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22" w:rsidRDefault="006B6D22" w:rsidP="00451F62">
      <w:pPr>
        <w:shd w:val="clear" w:color="auto" w:fill="FFFFFF"/>
        <w:spacing w:after="0" w:line="240" w:lineRule="auto"/>
        <w:ind w:left="6372" w:firstLine="708"/>
        <w:rPr>
          <w:rFonts w:ascii="Helvetica" w:hAnsi="Helvetica" w:cs="Helvetica"/>
          <w:sz w:val="20"/>
          <w:szCs w:val="20"/>
        </w:rPr>
      </w:pPr>
      <w:r>
        <w:rPr>
          <w:rFonts w:ascii="Times New Roman" w:hAnsi="Times New Roman" w:cs="Times New Roman"/>
          <w:sz w:val="20"/>
          <w:szCs w:val="20"/>
        </w:rPr>
        <w:t>Приложение № 1</w:t>
      </w:r>
    </w:p>
    <w:p w:rsidR="006B6D22" w:rsidRDefault="006B6D22" w:rsidP="00451F62">
      <w:pPr>
        <w:shd w:val="clear" w:color="auto" w:fill="FFFFFF"/>
        <w:spacing w:after="0" w:line="240" w:lineRule="auto"/>
        <w:ind w:left="6372" w:firstLine="708"/>
        <w:rPr>
          <w:rFonts w:ascii="Helvetica" w:hAnsi="Helvetica" w:cs="Helvetica"/>
          <w:sz w:val="20"/>
          <w:szCs w:val="20"/>
        </w:rPr>
      </w:pPr>
      <w:r>
        <w:rPr>
          <w:rFonts w:ascii="Times New Roman" w:hAnsi="Times New Roman" w:cs="Times New Roman"/>
          <w:sz w:val="20"/>
          <w:szCs w:val="20"/>
        </w:rPr>
        <w:t>УТВЕРЖДЕНО</w:t>
      </w:r>
    </w:p>
    <w:p w:rsidR="006B6D22" w:rsidRDefault="006B6D22" w:rsidP="00451F62">
      <w:pPr>
        <w:shd w:val="clear" w:color="auto" w:fill="FFFFFF"/>
        <w:spacing w:after="0" w:line="240" w:lineRule="auto"/>
        <w:ind w:left="6372" w:firstLine="708"/>
        <w:jc w:val="both"/>
        <w:rPr>
          <w:rFonts w:ascii="Times New Roman" w:hAnsi="Times New Roman" w:cs="Times New Roman"/>
          <w:sz w:val="20"/>
          <w:szCs w:val="20"/>
        </w:rPr>
      </w:pPr>
      <w:r>
        <w:rPr>
          <w:rFonts w:ascii="Times New Roman" w:hAnsi="Times New Roman" w:cs="Times New Roman"/>
          <w:sz w:val="20"/>
          <w:szCs w:val="20"/>
        </w:rPr>
        <w:t>Приказом директора</w:t>
      </w:r>
    </w:p>
    <w:p w:rsidR="006B6D22" w:rsidRDefault="006B6D22" w:rsidP="00451F62">
      <w:pPr>
        <w:shd w:val="clear" w:color="auto" w:fill="FFFFFF"/>
        <w:spacing w:after="0" w:line="240" w:lineRule="auto"/>
        <w:ind w:left="6372" w:firstLine="708"/>
        <w:rPr>
          <w:rFonts w:ascii="Times New Roman" w:hAnsi="Times New Roman" w:cs="Times New Roman"/>
          <w:sz w:val="20"/>
          <w:szCs w:val="20"/>
        </w:rPr>
      </w:pPr>
      <w:r>
        <w:rPr>
          <w:rFonts w:ascii="Times New Roman" w:hAnsi="Times New Roman" w:cs="Times New Roman"/>
          <w:sz w:val="20"/>
          <w:szCs w:val="20"/>
        </w:rPr>
        <w:t xml:space="preserve">ООО «ТехавтоГрупп» </w:t>
      </w:r>
    </w:p>
    <w:p w:rsidR="006B6D22" w:rsidRDefault="006B6D22" w:rsidP="00451F62">
      <w:pPr>
        <w:shd w:val="clear" w:color="auto" w:fill="FFFFFF"/>
        <w:spacing w:after="0" w:line="240" w:lineRule="auto"/>
        <w:ind w:left="6372" w:firstLine="708"/>
        <w:rPr>
          <w:rFonts w:ascii="Helvetica" w:hAnsi="Helvetica" w:cs="Helvetica"/>
          <w:sz w:val="20"/>
          <w:szCs w:val="20"/>
        </w:rPr>
      </w:pPr>
      <w:r>
        <w:rPr>
          <w:rFonts w:ascii="Times New Roman" w:hAnsi="Times New Roman" w:cs="Times New Roman"/>
          <w:sz w:val="20"/>
          <w:szCs w:val="20"/>
        </w:rPr>
        <w:t>от 03.03.2025 № 1</w:t>
      </w:r>
    </w:p>
    <w:p w:rsidR="006B6D22" w:rsidRPr="008A1C51" w:rsidRDefault="006B6D22" w:rsidP="00582CEC">
      <w:pPr>
        <w:pStyle w:val="NormalWeb"/>
        <w:spacing w:before="0" w:beforeAutospacing="0" w:after="0" w:afterAutospacing="0"/>
        <w:jc w:val="both"/>
        <w:rPr>
          <w:rFonts w:ascii="Cambria" w:hAnsi="Cambria" w:cs="Cambria"/>
        </w:rPr>
      </w:pPr>
    </w:p>
    <w:p w:rsidR="006B6D22" w:rsidRPr="008A1C51" w:rsidRDefault="006B6D22" w:rsidP="00D51F05">
      <w:pPr>
        <w:spacing w:after="0" w:line="240" w:lineRule="auto"/>
        <w:ind w:firstLine="709"/>
        <w:jc w:val="center"/>
        <w:rPr>
          <w:rFonts w:ascii="Cambria" w:hAnsi="Cambria" w:cs="Cambria"/>
          <w:b/>
          <w:bCs/>
          <w:sz w:val="24"/>
          <w:szCs w:val="24"/>
        </w:rPr>
      </w:pPr>
    </w:p>
    <w:p w:rsidR="006B6D22"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АНТИКОРРУПЦИОННАЯ ПОЛИТИКА</w:t>
      </w:r>
    </w:p>
    <w:p w:rsidR="006B6D22" w:rsidRPr="00C97006" w:rsidRDefault="006B6D22" w:rsidP="008A1C5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в </w:t>
      </w:r>
      <w:r w:rsidRPr="00C97006">
        <w:rPr>
          <w:rFonts w:ascii="Times New Roman" w:hAnsi="Times New Roman" w:cs="Times New Roman"/>
          <w:b/>
          <w:bCs/>
          <w:sz w:val="32"/>
          <w:szCs w:val="32"/>
        </w:rPr>
        <w:t>ООО «</w:t>
      </w:r>
      <w:r>
        <w:rPr>
          <w:rFonts w:ascii="Times New Roman" w:hAnsi="Times New Roman" w:cs="Times New Roman"/>
          <w:b/>
          <w:bCs/>
          <w:sz w:val="32"/>
          <w:szCs w:val="32"/>
        </w:rPr>
        <w:t>ТехавтоГрупп</w:t>
      </w:r>
      <w:r w:rsidRPr="00C97006">
        <w:rPr>
          <w:rFonts w:ascii="Times New Roman" w:hAnsi="Times New Roman" w:cs="Times New Roman"/>
          <w:b/>
          <w:bCs/>
          <w:sz w:val="32"/>
          <w:szCs w:val="32"/>
        </w:rPr>
        <w:t>»</w:t>
      </w:r>
    </w:p>
    <w:p w:rsidR="006B6D22" w:rsidRPr="008A1C51" w:rsidRDefault="006B6D22" w:rsidP="008A1C51">
      <w:pPr>
        <w:spacing w:after="0" w:line="240" w:lineRule="auto"/>
        <w:jc w:val="both"/>
        <w:rPr>
          <w:rFonts w:ascii="Cambria" w:hAnsi="Cambria" w:cs="Cambria"/>
          <w:sz w:val="26"/>
          <w:szCs w:val="26"/>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1. Общие положения</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Настоящая Антикоррупционная политика (далее–Антикоррупционная политика) является локальным нормативным актом организации (далее - Организация), определяющим ключевые принципы и требования, направленные на предотвращение коррупции и соблю</w:t>
      </w:r>
      <w:bookmarkStart w:id="0" w:name="_GoBack"/>
      <w:bookmarkEnd w:id="0"/>
      <w:r w:rsidRPr="008A1C51">
        <w:rPr>
          <w:rFonts w:ascii="Cambria" w:hAnsi="Cambria" w:cs="Cambria"/>
          <w:sz w:val="24"/>
          <w:szCs w:val="24"/>
        </w:rPr>
        <w:t>дение норм применимого антикоррупционного законодательства работниками и иными лицами, которые могут действовать от имени Организации.</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Антикоррупционная политика разработана в соответствии с Федеральном законом от 25.12.2008 № 273-ФЗ «О противодействии коррупции» и иными нормативными правовыми актами Российской Федерации.</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Основные термины и определения.</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b/>
          <w:bCs/>
          <w:sz w:val="24"/>
          <w:szCs w:val="24"/>
        </w:rPr>
        <w:t>Коррупция</w:t>
      </w:r>
      <w:r w:rsidRPr="008A1C51">
        <w:rPr>
          <w:rFonts w:ascii="Cambria" w:hAnsi="Cambria" w:cs="Cambria"/>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6B6D22" w:rsidRPr="008A1C51" w:rsidRDefault="006B6D22" w:rsidP="00C72539">
      <w:pPr>
        <w:spacing w:after="0" w:line="240" w:lineRule="auto"/>
        <w:ind w:firstLine="709"/>
        <w:jc w:val="both"/>
        <w:rPr>
          <w:rFonts w:ascii="Cambria" w:hAnsi="Cambria" w:cs="Cambria"/>
          <w:sz w:val="24"/>
          <w:szCs w:val="24"/>
        </w:rPr>
      </w:pPr>
      <w:r w:rsidRPr="008A1C51">
        <w:rPr>
          <w:rFonts w:ascii="Cambria" w:hAnsi="Cambria" w:cs="Cambria"/>
          <w:b/>
          <w:bCs/>
          <w:sz w:val="24"/>
          <w:szCs w:val="24"/>
        </w:rPr>
        <w:t>Противодействие коррупции</w:t>
      </w:r>
      <w:r w:rsidRPr="008A1C51">
        <w:rPr>
          <w:rFonts w:ascii="Cambria" w:hAnsi="Cambria" w:cs="Cambria"/>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B6D22" w:rsidRPr="008A1C51" w:rsidRDefault="006B6D22" w:rsidP="00C72539">
      <w:pPr>
        <w:spacing w:after="0" w:line="240" w:lineRule="auto"/>
        <w:ind w:firstLine="709"/>
        <w:jc w:val="both"/>
        <w:rPr>
          <w:rFonts w:ascii="Cambria" w:hAnsi="Cambria" w:cs="Cambria"/>
          <w:sz w:val="24"/>
          <w:szCs w:val="24"/>
        </w:rPr>
      </w:pPr>
      <w:r w:rsidRPr="008A1C51">
        <w:rPr>
          <w:rFonts w:ascii="Cambria" w:hAnsi="Cambria" w:cs="Cambria"/>
          <w:sz w:val="24"/>
          <w:szCs w:val="24"/>
        </w:rPr>
        <w:t>а) по предупреждению коррупции, в том числе по выявлению и последующему устранению причин коррупции (профилактика коррупции);</w:t>
      </w:r>
    </w:p>
    <w:p w:rsidR="006B6D22" w:rsidRPr="008A1C51" w:rsidRDefault="006B6D22" w:rsidP="00C72539">
      <w:pPr>
        <w:spacing w:after="0" w:line="240" w:lineRule="auto"/>
        <w:ind w:firstLine="709"/>
        <w:jc w:val="both"/>
        <w:rPr>
          <w:rFonts w:ascii="Cambria" w:hAnsi="Cambria" w:cs="Cambria"/>
          <w:sz w:val="24"/>
          <w:szCs w:val="24"/>
        </w:rPr>
      </w:pPr>
      <w:r w:rsidRPr="008A1C51">
        <w:rPr>
          <w:rFonts w:ascii="Cambria" w:hAnsi="Cambria" w:cs="Cambria"/>
          <w:sz w:val="24"/>
          <w:szCs w:val="24"/>
        </w:rPr>
        <w:t>б) по выявлению, предупреждению, пресечению, раскрытию и расследованию коррупционных правонарушений (борьба с коррупцией);</w:t>
      </w:r>
    </w:p>
    <w:p w:rsidR="006B6D22" w:rsidRPr="008A1C51" w:rsidRDefault="006B6D22" w:rsidP="00C72539">
      <w:pPr>
        <w:spacing w:after="0" w:line="240" w:lineRule="auto"/>
        <w:ind w:firstLine="709"/>
        <w:jc w:val="both"/>
        <w:rPr>
          <w:rFonts w:ascii="Cambria" w:hAnsi="Cambria" w:cs="Cambria"/>
          <w:sz w:val="24"/>
          <w:szCs w:val="24"/>
        </w:rPr>
      </w:pPr>
      <w:r w:rsidRPr="008A1C51">
        <w:rPr>
          <w:rFonts w:ascii="Cambria" w:hAnsi="Cambria" w:cs="Cambria"/>
          <w:sz w:val="24"/>
          <w:szCs w:val="24"/>
        </w:rPr>
        <w:t>в) по минимизации и (или) ликвидации последствий коррупционных правонарушений.</w:t>
      </w:r>
    </w:p>
    <w:p w:rsidR="006B6D22" w:rsidRPr="008A1C51" w:rsidRDefault="006B6D22" w:rsidP="000C551B">
      <w:pPr>
        <w:spacing w:after="0" w:line="240" w:lineRule="auto"/>
        <w:ind w:firstLine="709"/>
        <w:jc w:val="both"/>
        <w:rPr>
          <w:rFonts w:ascii="Cambria" w:hAnsi="Cambria" w:cs="Cambria"/>
          <w:sz w:val="24"/>
          <w:szCs w:val="24"/>
        </w:rPr>
      </w:pPr>
      <w:r w:rsidRPr="008A1C51">
        <w:rPr>
          <w:rFonts w:ascii="Cambria" w:hAnsi="Cambria" w:cs="Cambria"/>
          <w:b/>
          <w:bCs/>
          <w:sz w:val="24"/>
          <w:szCs w:val="24"/>
        </w:rPr>
        <w:t>Предупреждение коррупции</w:t>
      </w:r>
      <w:r w:rsidRPr="008A1C51">
        <w:rPr>
          <w:rFonts w:ascii="Cambria" w:hAnsi="Cambria" w:cs="Cambria"/>
          <w:sz w:val="24"/>
          <w:szCs w:val="24"/>
        </w:rPr>
        <w:t xml:space="preserve"> - деятельность Организации, ее должностных лиц и работников, направленная на формирование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b/>
          <w:bCs/>
          <w:sz w:val="24"/>
          <w:szCs w:val="24"/>
        </w:rPr>
        <w:t>Коррупционное правонарушение</w:t>
      </w:r>
      <w:r w:rsidRPr="008A1C51">
        <w:rPr>
          <w:rFonts w:ascii="Cambria" w:hAnsi="Cambria" w:cs="Cambria"/>
          <w:sz w:val="24"/>
          <w:szCs w:val="24"/>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6B6D22" w:rsidRPr="008A1C51" w:rsidRDefault="006B6D22" w:rsidP="000C551B">
      <w:pPr>
        <w:spacing w:after="0" w:line="240" w:lineRule="auto"/>
        <w:ind w:firstLine="709"/>
        <w:jc w:val="both"/>
        <w:rPr>
          <w:rFonts w:ascii="Cambria" w:hAnsi="Cambria" w:cs="Cambria"/>
          <w:sz w:val="24"/>
          <w:szCs w:val="24"/>
        </w:rPr>
      </w:pPr>
      <w:r w:rsidRPr="008A1C51">
        <w:rPr>
          <w:rFonts w:ascii="Cambria" w:hAnsi="Cambria" w:cs="Cambria"/>
          <w:b/>
          <w:bCs/>
          <w:sz w:val="24"/>
          <w:szCs w:val="24"/>
        </w:rPr>
        <w:t>Коррупционные риски</w:t>
      </w:r>
      <w:r w:rsidRPr="008A1C51">
        <w:rPr>
          <w:rFonts w:ascii="Cambria" w:hAnsi="Cambria" w:cs="Cambria"/>
          <w:sz w:val="24"/>
          <w:szCs w:val="24"/>
        </w:rPr>
        <w:t xml:space="preserve"> – риски совершения коррупционного правонарушения должностным лицом, работником, представителем Организации или иным лицом, действующим от имени и/или в интересах Организации.</w:t>
      </w:r>
    </w:p>
    <w:p w:rsidR="006B6D22" w:rsidRPr="008A1C51" w:rsidRDefault="006B6D22" w:rsidP="00D51F05">
      <w:pPr>
        <w:spacing w:after="0" w:line="240" w:lineRule="auto"/>
        <w:ind w:firstLine="709"/>
        <w:jc w:val="both"/>
        <w:rPr>
          <w:rFonts w:ascii="Cambria" w:hAnsi="Cambria" w:cs="Cambria"/>
          <w:sz w:val="24"/>
          <w:szCs w:val="24"/>
          <w:lang w:eastAsia="ru-RU"/>
        </w:rPr>
      </w:pPr>
      <w:r w:rsidRPr="008A1C51">
        <w:rPr>
          <w:rFonts w:ascii="Cambria" w:hAnsi="Cambria" w:cs="Cambria"/>
          <w:b/>
          <w:bCs/>
          <w:sz w:val="24"/>
          <w:szCs w:val="24"/>
        </w:rPr>
        <w:t xml:space="preserve">Антикоррупционная оговорка </w:t>
      </w:r>
      <w:r w:rsidRPr="008A1C51">
        <w:rPr>
          <w:rFonts w:ascii="Cambria" w:hAnsi="Cambria" w:cs="Cambria"/>
          <w:sz w:val="24"/>
          <w:szCs w:val="24"/>
        </w:rPr>
        <w:t xml:space="preserve">– раздел договоров Организации, </w:t>
      </w:r>
      <w:r w:rsidRPr="008A1C51">
        <w:rPr>
          <w:rFonts w:ascii="Cambria" w:hAnsi="Cambria" w:cs="Cambria"/>
          <w:sz w:val="24"/>
          <w:szCs w:val="24"/>
          <w:lang w:eastAsia="ru-RU"/>
        </w:rPr>
        <w:t>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b/>
          <w:bCs/>
          <w:sz w:val="24"/>
          <w:szCs w:val="24"/>
        </w:rPr>
        <w:t>Антикоррупционная политика Организации</w:t>
      </w:r>
      <w:r w:rsidRPr="008A1C51">
        <w:rPr>
          <w:rFonts w:ascii="Cambria" w:hAnsi="Cambria" w:cs="Cambria"/>
          <w:sz w:val="24"/>
          <w:szCs w:val="24"/>
        </w:rPr>
        <w:t xml:space="preserve"> – комплекс взаимосвязанных принципов, процедур и конкретных мероприятий, направленных на профилактику и противодействие коррупции в Организации.</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b/>
          <w:bCs/>
          <w:sz w:val="24"/>
          <w:szCs w:val="24"/>
        </w:rPr>
        <w:t>Антикоррупционные обязательства</w:t>
      </w:r>
      <w:r w:rsidRPr="008A1C51">
        <w:rPr>
          <w:rFonts w:ascii="Cambria" w:hAnsi="Cambria" w:cs="Cambria"/>
          <w:sz w:val="24"/>
          <w:szCs w:val="24"/>
        </w:rPr>
        <w:t xml:space="preserve"> – согласие должностного лица/работника/предста</w:t>
      </w:r>
      <w:r>
        <w:rPr>
          <w:rFonts w:ascii="Cambria" w:hAnsi="Cambria" w:cs="Cambria"/>
          <w:sz w:val="24"/>
          <w:szCs w:val="24"/>
        </w:rPr>
        <w:t>вителя/контрагента Организации</w:t>
      </w:r>
      <w:r w:rsidRPr="008A1C51">
        <w:rPr>
          <w:rFonts w:ascii="Cambria" w:hAnsi="Cambria" w:cs="Cambria"/>
          <w:sz w:val="24"/>
          <w:szCs w:val="24"/>
        </w:rPr>
        <w:t xml:space="preserve">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b/>
          <w:bCs/>
          <w:sz w:val="24"/>
          <w:szCs w:val="24"/>
        </w:rPr>
        <w:t>Антикоррупционный мониторинг</w:t>
      </w:r>
      <w:r w:rsidRPr="008A1C51">
        <w:rPr>
          <w:rFonts w:ascii="Cambria" w:hAnsi="Cambria" w:cs="Cambria"/>
          <w:sz w:val="24"/>
          <w:szCs w:val="24"/>
        </w:rPr>
        <w:t xml:space="preserve"> – сбор, анализ и обобщение реализуемых в Организации мер в области предупреждения и противодействия коррупции, которые могут включать, в том числе,  оценку эффективности таких мер; оценку и прогноз коррупционных факторов и сигналов; анализ и оценку данных, полученных в результате наблюдения; разработку прогнозов будущего состояния и тенденций развития соответствующих мер.</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b/>
          <w:bCs/>
          <w:sz w:val="24"/>
          <w:szCs w:val="24"/>
        </w:rPr>
        <w:t>Организация</w:t>
      </w:r>
      <w:r w:rsidRPr="008A1C51">
        <w:rPr>
          <w:rFonts w:ascii="Cambria" w:hAnsi="Cambria" w:cs="Cambria"/>
          <w:sz w:val="24"/>
          <w:szCs w:val="24"/>
        </w:rPr>
        <w:t xml:space="preserve"> - юридическое лицо независимо от формы собственности, организационно-правовой формы и отраслевой принадлежности.</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b/>
          <w:bCs/>
          <w:sz w:val="24"/>
          <w:szCs w:val="24"/>
        </w:rPr>
        <w:t>Контрагент</w:t>
      </w:r>
      <w:r w:rsidRPr="008A1C51">
        <w:rPr>
          <w:rFonts w:ascii="Cambria" w:hAnsi="Cambria" w:cs="Cambria"/>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b/>
          <w:bCs/>
          <w:sz w:val="24"/>
          <w:szCs w:val="24"/>
        </w:rPr>
        <w:t xml:space="preserve">Взятка </w:t>
      </w:r>
      <w:r w:rsidRPr="008A1C51">
        <w:rPr>
          <w:rFonts w:ascii="Cambria" w:hAnsi="Cambria" w:cs="Cambria"/>
          <w:sz w:val="24"/>
          <w:szCs w:val="24"/>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B6D22" w:rsidRPr="008A1C51" w:rsidRDefault="006B6D22" w:rsidP="00241C77">
      <w:pPr>
        <w:spacing w:after="0" w:line="240" w:lineRule="auto"/>
        <w:ind w:firstLine="540"/>
        <w:jc w:val="both"/>
        <w:rPr>
          <w:rFonts w:ascii="Cambria" w:hAnsi="Cambria" w:cs="Cambria"/>
          <w:strike/>
          <w:sz w:val="24"/>
          <w:szCs w:val="24"/>
        </w:rPr>
      </w:pPr>
      <w:r w:rsidRPr="008A1C51">
        <w:rPr>
          <w:rFonts w:ascii="Cambria" w:hAnsi="Cambria" w:cs="Cambria"/>
          <w:b/>
          <w:bCs/>
          <w:sz w:val="24"/>
          <w:szCs w:val="24"/>
        </w:rPr>
        <w:t>Коммерческий подкуп</w:t>
      </w:r>
      <w:r w:rsidRPr="008A1C51">
        <w:rPr>
          <w:rFonts w:ascii="Cambria" w:hAnsi="Cambria" w:cs="Cambria"/>
          <w:sz w:val="24"/>
          <w:szCs w:val="24"/>
        </w:rPr>
        <w:t xml:space="preserve"> - незаконная передача </w:t>
      </w:r>
      <w:hyperlink r:id="rId7" w:history="1">
        <w:r w:rsidRPr="008A1C51">
          <w:rPr>
            <w:rStyle w:val="Hyperlink"/>
            <w:rFonts w:ascii="Cambria" w:hAnsi="Cambria" w:cs="Cambria"/>
            <w:sz w:val="24"/>
            <w:szCs w:val="24"/>
            <w:u w:val="none"/>
          </w:rPr>
          <w:t>лицу</w:t>
        </w:r>
      </w:hyperlink>
      <w:r w:rsidRPr="008A1C51">
        <w:rPr>
          <w:rFonts w:ascii="Cambria" w:hAnsi="Cambria" w:cs="Cambria"/>
          <w:sz w:val="24"/>
          <w:szCs w:val="24"/>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6B6D22" w:rsidRPr="008A1C51" w:rsidRDefault="006B6D22" w:rsidP="00241C77">
      <w:pPr>
        <w:spacing w:after="0" w:line="240" w:lineRule="auto"/>
        <w:ind w:firstLine="540"/>
        <w:jc w:val="both"/>
        <w:rPr>
          <w:rFonts w:ascii="Cambria" w:hAnsi="Cambria" w:cs="Cambria"/>
          <w:sz w:val="24"/>
          <w:szCs w:val="24"/>
        </w:rPr>
      </w:pPr>
      <w:r w:rsidRPr="008A1C51">
        <w:rPr>
          <w:rFonts w:ascii="Cambria" w:hAnsi="Cambria" w:cs="Cambria"/>
          <w:b/>
          <w:bCs/>
          <w:sz w:val="24"/>
          <w:szCs w:val="24"/>
        </w:rPr>
        <w:t>Конфликт интересов</w:t>
      </w:r>
      <w:r w:rsidRPr="008A1C51">
        <w:rPr>
          <w:rFonts w:ascii="Cambria" w:hAnsi="Cambria" w:cs="Cambria"/>
          <w:sz w:val="24"/>
          <w:szCs w:val="24"/>
        </w:rPr>
        <w:t xml:space="preserve"> - </w:t>
      </w:r>
      <w:r w:rsidRPr="008A1C51">
        <w:rPr>
          <w:rFonts w:ascii="Cambria" w:hAnsi="Cambria" w:cs="Cambria"/>
          <w:sz w:val="24"/>
          <w:szCs w:val="24"/>
          <w:lang w:eastAsia="ru-RU"/>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B6D22" w:rsidRPr="008A1C51" w:rsidRDefault="006B6D22" w:rsidP="000D3383">
      <w:pPr>
        <w:spacing w:after="0" w:line="240" w:lineRule="auto"/>
        <w:ind w:firstLine="709"/>
        <w:jc w:val="both"/>
        <w:rPr>
          <w:rFonts w:ascii="Cambria" w:hAnsi="Cambria" w:cs="Cambria"/>
          <w:sz w:val="24"/>
          <w:szCs w:val="24"/>
        </w:rPr>
      </w:pPr>
      <w:r w:rsidRPr="008A1C51">
        <w:rPr>
          <w:rFonts w:ascii="Cambria" w:hAnsi="Cambria" w:cs="Cambria"/>
          <w:b/>
          <w:bCs/>
          <w:sz w:val="24"/>
          <w:szCs w:val="24"/>
        </w:rPr>
        <w:t>Личная заинтересованность должностного лица/работника/представителя Организации</w:t>
      </w:r>
      <w:r w:rsidRPr="008A1C51">
        <w:rPr>
          <w:rFonts w:ascii="Cambria" w:hAnsi="Cambria" w:cs="Cambria"/>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лицом/работником/представителем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лицо/работник/представитель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6B6D22" w:rsidRPr="008A1C51" w:rsidRDefault="006B6D22" w:rsidP="000D3383">
      <w:pPr>
        <w:spacing w:after="0" w:line="240" w:lineRule="auto"/>
        <w:ind w:firstLine="709"/>
        <w:jc w:val="both"/>
        <w:rPr>
          <w:rFonts w:ascii="Cambria" w:hAnsi="Cambria" w:cs="Cambria"/>
          <w:sz w:val="24"/>
          <w:szCs w:val="24"/>
        </w:rPr>
      </w:pPr>
      <w:r w:rsidRPr="008A1C51">
        <w:rPr>
          <w:rFonts w:ascii="Cambria" w:hAnsi="Cambria" w:cs="Cambria"/>
          <w:b/>
          <w:bCs/>
          <w:sz w:val="24"/>
          <w:szCs w:val="24"/>
        </w:rPr>
        <w:t>«Горячая линия» по вопросам противодействия коррупции</w:t>
      </w:r>
      <w:r w:rsidRPr="008A1C51">
        <w:rPr>
          <w:rFonts w:ascii="Cambria" w:hAnsi="Cambria" w:cs="Cambria"/>
          <w:sz w:val="24"/>
          <w:szCs w:val="24"/>
        </w:rPr>
        <w:t xml:space="preserve"> – каналы связи для приема сообщений, содержащих сведения о фактах коррупции, хищения собственности Организации, корпоративного мошенничества, недобросовестной конкуренции, конфликта интересов, иных сообщений.</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2. Цели и принципы Антикоррупционной политики</w:t>
      </w:r>
    </w:p>
    <w:p w:rsidR="006B6D22" w:rsidRPr="008A1C51" w:rsidRDefault="006B6D22" w:rsidP="00D51F05">
      <w:pPr>
        <w:spacing w:after="0" w:line="240" w:lineRule="auto"/>
        <w:ind w:firstLine="709"/>
        <w:jc w:val="both"/>
        <w:rPr>
          <w:rFonts w:ascii="Cambria" w:hAnsi="Cambria" w:cs="Cambria"/>
          <w:b/>
          <w:bCs/>
          <w:sz w:val="24"/>
          <w:szCs w:val="24"/>
        </w:rPr>
      </w:pP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2.1. Антикоррупционная политика отражает приверженность Организации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2.2. Основными целями Антикоррупционной политики являются:</w:t>
      </w:r>
    </w:p>
    <w:p w:rsidR="006B6D22" w:rsidRPr="008A1C51" w:rsidRDefault="006B6D22" w:rsidP="0011043D">
      <w:pPr>
        <w:spacing w:after="0" w:line="240" w:lineRule="auto"/>
        <w:ind w:firstLine="709"/>
        <w:jc w:val="both"/>
        <w:rPr>
          <w:rFonts w:ascii="Cambria" w:hAnsi="Cambria" w:cs="Cambria"/>
          <w:sz w:val="24"/>
          <w:szCs w:val="24"/>
        </w:rPr>
      </w:pPr>
      <w:r w:rsidRPr="008A1C51">
        <w:rPr>
          <w:rFonts w:ascii="Cambria" w:hAnsi="Cambria" w:cs="Cambria"/>
          <w:sz w:val="24"/>
          <w:szCs w:val="24"/>
        </w:rPr>
        <w:t>2.2.1. минимизация риска вовлечения должностных лиц, работников, представителей и контрагентов Организации, независимо от занимаемой должности, в коррупционные правонарушения;</w:t>
      </w:r>
    </w:p>
    <w:p w:rsidR="006B6D22" w:rsidRPr="008A1C51" w:rsidRDefault="006B6D22" w:rsidP="0011043D">
      <w:pPr>
        <w:spacing w:after="0" w:line="240" w:lineRule="auto"/>
        <w:ind w:firstLine="709"/>
        <w:jc w:val="both"/>
        <w:rPr>
          <w:rFonts w:ascii="Cambria" w:hAnsi="Cambria" w:cs="Cambria"/>
          <w:sz w:val="24"/>
          <w:szCs w:val="24"/>
        </w:rPr>
      </w:pPr>
      <w:r w:rsidRPr="008A1C51">
        <w:rPr>
          <w:rFonts w:ascii="Cambria" w:hAnsi="Cambria" w:cs="Cambria"/>
          <w:sz w:val="24"/>
          <w:szCs w:val="24"/>
        </w:rPr>
        <w:t>2.2.2. формирование у должностных лиц, работников, представителей, контрагентов Организации единообразного понимания Антикоррупционной политики о непринятии коррупции в любых формах и проявлениях;</w:t>
      </w:r>
    </w:p>
    <w:p w:rsidR="006B6D22" w:rsidRPr="008A1C51" w:rsidRDefault="006B6D22" w:rsidP="0011043D">
      <w:pPr>
        <w:spacing w:after="0" w:line="240" w:lineRule="auto"/>
        <w:ind w:firstLine="709"/>
        <w:jc w:val="both"/>
        <w:rPr>
          <w:rFonts w:ascii="Cambria" w:hAnsi="Cambria" w:cs="Cambria"/>
          <w:sz w:val="24"/>
          <w:szCs w:val="24"/>
        </w:rPr>
      </w:pPr>
      <w:r w:rsidRPr="008A1C51">
        <w:rPr>
          <w:rFonts w:ascii="Cambria" w:hAnsi="Cambria" w:cs="Cambria"/>
          <w:sz w:val="24"/>
          <w:szCs w:val="24"/>
        </w:rPr>
        <w:t>2.2.3. установление обязанности должностных лиц, работников, представителей и контрагентов Организации знать и соблюдать ключевые нормы антикоррупционного законодательства, применимые требования Антикоррупционной политики.</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2.3. Антикоррупционная политика Организации основана на следующих принципах: </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2.3.1. Принцип неприятия коррупции в любых формах и проявлениях;</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2.3.2. Принцип соответствия Антикоррупционной политики Организации действующему законодательству и общепринятым нормам.</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Настоящая Антикоррупционная политика соответствует </w:t>
      </w:r>
      <w:hyperlink r:id="rId8" w:history="1">
        <w:r w:rsidRPr="008A1C51">
          <w:rPr>
            <w:rStyle w:val="Hyperlink"/>
            <w:rFonts w:ascii="Cambria" w:hAnsi="Cambria" w:cs="Cambria"/>
            <w:sz w:val="24"/>
            <w:szCs w:val="24"/>
            <w:u w:val="none"/>
          </w:rPr>
          <w:t>Конституции</w:t>
        </w:r>
      </w:hyperlink>
      <w:r w:rsidRPr="008A1C51">
        <w:rPr>
          <w:rFonts w:ascii="Cambria" w:hAnsi="Cambria" w:cs="Cambria"/>
          <w:sz w:val="24"/>
          <w:szCs w:val="24"/>
        </w:rPr>
        <w:t xml:space="preserve"> Российской Федерации, заключенным Российской Федерацией международным договорам, законодательству и иным нормативным правовым актам Российской Федерации, применимым к Организации.</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2.3.3. Принцип личного примера руководства.</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2.3.4. Принцип информированности и вовлеченности работников.</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2.3.5. Принцип соразмерности антикоррупционных процедур риску коррупции.</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В Организации разрабатываются и выполняются мероприятия, позволяющие снизить вероятность вовлечения Организации, ее должностных лиц, работников, представителей и контрагентов в коррупционную деятельность.</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2.3.6. Принцип эффективности антикоррупционных процедур.</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В Организации применяют такие антикоррупционные мероприятия, которые обеспечивают простоту реализации и приносят значимый результат.</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2.3.7. Принцип ответственности и неотвратимости наказания.</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Неотвратимость наказания для должностных лиц/работников/представителей Организации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ответственность руководства Организации за реализацию внутриорганизационной Антикоррупционной политики.</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2.3.8. Принцип постоянного контроля и регулярного мониторинга.</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В Организации регулярно осуществляется мониторинг эффективности внедренных антикоррупционных стандартов и процедур, а также контроля за их исполнением.</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3. Область применения Антикоррупционной политики</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3.1. Основным кругом лиц, попадающих под действие Антикоррупционной политики, являются должностные лица и работники Организации,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также на лиц, действующих от имени организации по Доверенности (представителей) и на лиц, выполняющих для Организации работы или предоставляющие услуги на основе гражданско-правовых договоров. </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3.2. Обязанности должностных лиц/работников/представителейОрганизации в связи с предупреждением и противодействием коррупции:</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3.2.1. не совершать и не участвовать в совершении коррупционных правонарушений;</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3.2.2. воздерживаться от поведения, которое может быть истолковано окружающими как намерение или готовность совершить или участвовать в совершении коррупционного правонарушения;</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3.2.3. незамедлительно информировать лицо или подразделение, которое отвечает за профилактику коррупционных правонарушений в Организации, либо незамедлительно сообщить на «Горячую линию» по вопросам противодействия коррупции:</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а) о случаях склонения должностного лица/работника/представителя к совершению коррупционных правонарушений;</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б) о ставшей известной должностному лицу/работнику/представителю информации о случаях совершения коррупционных правонарушений другими работниками, контрагентами Организации или иными лицами;</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3.2.4. сообщать лицу или в подразделение, которое отвечает за профилактику коррупционных правонарушений в Организации, о возможности возникновения у должностного лица/работника/представителя Организации конфликта интересов либо о возникшем конфликте интересов.</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3.3. Исходя из положений </w:t>
      </w:r>
      <w:hyperlink r:id="rId9" w:history="1">
        <w:r w:rsidRPr="008A1C51">
          <w:rPr>
            <w:rStyle w:val="Hyperlink"/>
            <w:rFonts w:ascii="Cambria" w:hAnsi="Cambria" w:cs="Cambria"/>
            <w:sz w:val="24"/>
            <w:szCs w:val="24"/>
            <w:u w:val="none"/>
          </w:rPr>
          <w:t>статьи 57</w:t>
        </w:r>
      </w:hyperlink>
      <w:r w:rsidRPr="008A1C51">
        <w:rPr>
          <w:rFonts w:ascii="Cambria" w:hAnsi="Cambria" w:cs="Cambria"/>
          <w:sz w:val="24"/>
          <w:szCs w:val="24"/>
        </w:rPr>
        <w:t xml:space="preserve"> ТК РФ по соглашению сторон, в трудовой договор, заключаемый с работником при приеме его на работу в Организацию, могут включаться права и обязанности работника и работодателя, установленные Антикоррупционной политикой.</w:t>
      </w:r>
    </w:p>
    <w:p w:rsidR="006B6D22" w:rsidRPr="008A1C51" w:rsidRDefault="006B6D22" w:rsidP="00010E25">
      <w:pPr>
        <w:spacing w:after="0" w:line="240" w:lineRule="auto"/>
        <w:ind w:firstLine="709"/>
        <w:jc w:val="both"/>
        <w:rPr>
          <w:rFonts w:ascii="Cambria" w:hAnsi="Cambria" w:cs="Cambria"/>
          <w:sz w:val="24"/>
          <w:szCs w:val="24"/>
        </w:rPr>
      </w:pPr>
      <w:r w:rsidRPr="008A1C51">
        <w:rPr>
          <w:rFonts w:ascii="Cambria" w:hAnsi="Cambria" w:cs="Cambria"/>
          <w:sz w:val="24"/>
          <w:szCs w:val="24"/>
        </w:rPr>
        <w:t>3.4. Руководство Организации должно формировать этический стандарт непримиримого отношения должностных лиц и работников к любым формам и проявлениям коррупции на всех уровнях, подавая пример своим поведением.</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3.5. В Организации закрепляется принцип неприятия коррупции в любых формах и проявлениях.</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3.6. Периодическая оценка рисков.</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Организация выявляет, рассматривает и оценивает коррупционные риски, характерные для ее деятельности в целом и для отдельных направлений.</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3.7. Организация разрабатывает и внедряет антикоррупционные процедуры.</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3.8. Организация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Организация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rsidR="006B6D22" w:rsidRPr="008A1C51" w:rsidRDefault="006B6D22" w:rsidP="00C567DD">
      <w:pPr>
        <w:spacing w:after="0" w:line="240" w:lineRule="auto"/>
        <w:ind w:firstLine="709"/>
        <w:jc w:val="both"/>
        <w:rPr>
          <w:rFonts w:ascii="Cambria" w:hAnsi="Cambria" w:cs="Cambria"/>
          <w:sz w:val="24"/>
          <w:szCs w:val="24"/>
        </w:rPr>
      </w:pPr>
      <w:r w:rsidRPr="008A1C51">
        <w:rPr>
          <w:rFonts w:ascii="Cambria" w:hAnsi="Cambria" w:cs="Cambria"/>
          <w:sz w:val="24"/>
          <w:szCs w:val="24"/>
        </w:rPr>
        <w:t>3.9. Организация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6B6D22" w:rsidRPr="008A1C51" w:rsidRDefault="006B6D22" w:rsidP="00C567DD">
      <w:pPr>
        <w:spacing w:after="0" w:line="240" w:lineRule="auto"/>
        <w:ind w:firstLine="709"/>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4. Подарки и представительские расходы</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4.1. Подарки, которые должностные лица/работники/представители от имени Организации могут предоставлять другим лицам и организациям, либо которые должностные лица/ работники/представители, в связи с их работой в Организации, могут получать от других лиц и организаций, а также представительские расходы, в том числе, расходы на деловое гостеприимство и продвижение Организации, которые работники и иные лица от имени Организации могут нести, должны соответствовать одновременно указанным критериям:</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4.1.1. быть прямо связаны с законными целями деятельности Организации;</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4.1.2. быть разумно обоснованными, соразмерными и не являться предметами роскоши;</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4.1.3. не создавать репутационных рисков для работников Организации и иных лиц в случае раскрытия информации о подарках или представительских расходах;</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4.1.4. не противоречить принципам и требованиям федерального законодательства, Антикоррупционной политики и иных локальных актов Организации.</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4.2. Не допускаются подарки от имени Организации, её должностных лиц, работников или представителей третьим лицам в виде наличных или безналичных денежных средств, или их эквивалента в любом выражении.</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4.3. Для учета предоставления подарков от имени Организации должностными лицами/работниками/представителями третьим лицам и получения подарков должностными лицами/работниками/представителями от третьих лиц Организация может организовать ведение соответствующих реестров подарков и назначить лицо, ответственное за ведение таких реестров. </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5. Участие в благотворительной деятельности</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Организация не финансирует благотворительные проекты в целях получения коммерческих преимуществ.</w:t>
      </w:r>
    </w:p>
    <w:p w:rsidR="006B6D22" w:rsidRPr="008A1C51" w:rsidRDefault="006B6D22" w:rsidP="00D51F05">
      <w:pPr>
        <w:spacing w:after="0" w:line="240" w:lineRule="auto"/>
        <w:ind w:firstLine="709"/>
        <w:jc w:val="both"/>
        <w:rPr>
          <w:rFonts w:ascii="Cambria" w:hAnsi="Cambria" w:cs="Cambria"/>
          <w:sz w:val="24"/>
          <w:szCs w:val="24"/>
        </w:rPr>
      </w:pPr>
    </w:p>
    <w:p w:rsidR="006B6D22" w:rsidRDefault="006B6D22" w:rsidP="008A1C51">
      <w:pPr>
        <w:spacing w:after="0" w:line="240" w:lineRule="auto"/>
        <w:jc w:val="center"/>
        <w:rPr>
          <w:rFonts w:ascii="Cambria" w:hAnsi="Cambria" w:cs="Cambria"/>
          <w:b/>
          <w:bCs/>
          <w:sz w:val="26"/>
          <w:szCs w:val="26"/>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6. Участие в политической деятельности</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Организация не финансирует политические партии, организации и движения, отдельные политические фигуры в целях получения коммерческих преимуществ или общего покровительства.</w:t>
      </w:r>
    </w:p>
    <w:p w:rsidR="006B6D22" w:rsidRPr="008A1C51" w:rsidRDefault="006B6D22" w:rsidP="008A1C51">
      <w:pPr>
        <w:spacing w:after="0" w:line="240" w:lineRule="auto"/>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7. Взаимодействие с государственными и муниципальными служащими</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Организация воздерживается от оплаты любых расходов за государственных и муниципальных служащих Российской Федерации, должностных лиц международных организаций и их близких родственников (или в их интересах) в целях получения коммерческих преимуществ или общего покровительства, в том числе расходов на транспорт, проживание, питание, развлечения, рекламу или получения ими за счет Организации иной выгоды.</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8.Взаимодействие с должностными лицами, работниками и представителями</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8.1.Организация требует от своих должностных лиц, работников, представителей и лиц, выполняющих для нее работы или оказывающих ей услуги на основании гражданско-правового договора соблюдения Антикоррупционной политики, информируя их о ключевых принципах, требованиях и санкциях за ее нарушение. </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8.2.Организация обеспечивает безопасные, конфиденциальные и доступные для должностных лиц/работников/представителей средства информирования руководства Организации и/или лица, ответственного за профилактику коррупционных правонарушений в Организации, о фактах коррупционных проявлений со стороны третьих лиц. Организация приветствует предложения по улучшению антикоррупционных процедур и контроля. </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8.3.Для формирования надлежащего уровня антикоррупционной культуры с новыми работниками Организации проводится вводный инструктаж по положениям Антикоррупционной политики и связанных с ней документов. </w:t>
      </w:r>
    </w:p>
    <w:p w:rsidR="006B6D22" w:rsidRPr="008A1C51" w:rsidRDefault="006B6D22" w:rsidP="00010E25">
      <w:pPr>
        <w:spacing w:after="0" w:line="240" w:lineRule="auto"/>
        <w:ind w:firstLine="709"/>
        <w:jc w:val="both"/>
        <w:rPr>
          <w:rFonts w:ascii="Cambria" w:hAnsi="Cambria" w:cs="Cambria"/>
          <w:sz w:val="24"/>
          <w:szCs w:val="24"/>
        </w:rPr>
      </w:pPr>
      <w:r w:rsidRPr="008A1C51">
        <w:rPr>
          <w:rFonts w:ascii="Cambria" w:hAnsi="Cambria" w:cs="Cambria"/>
          <w:sz w:val="24"/>
          <w:szCs w:val="24"/>
        </w:rPr>
        <w:t>8.4. Любой работник Организации или иное лицо, в случае появления обеспокоенности или сомнений в правомерности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может сообщить о своей обеспокоенности или сомнениях своему непосредственному руководителю, лицу, которое отвечает за профилактику коррупционных правонарушений в Организации.  Организация дополнительно обеспечивает работникам и любым другим лицам возможность выразить указанную обеспокоенность или сомнения через каналы связи, организованные специально для сообщений о коррупционных правонарушениях (например, через «Горячую линию» по вопросам противодействия коррупции).</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9.Взаимодействие с третьими лицами</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9.1.Организации</w:t>
      </w:r>
      <w:r>
        <w:rPr>
          <w:rFonts w:ascii="Cambria" w:hAnsi="Cambria" w:cs="Cambria"/>
          <w:sz w:val="24"/>
          <w:szCs w:val="24"/>
        </w:rPr>
        <w:t>,</w:t>
      </w:r>
      <w:r w:rsidRPr="008A1C51">
        <w:rPr>
          <w:rFonts w:ascii="Cambria" w:hAnsi="Cambria" w:cs="Cambria"/>
          <w:sz w:val="24"/>
          <w:szCs w:val="24"/>
        </w:rPr>
        <w:t xml:space="preserve"> и ее должностным лицам/работникам/представителям запрещается привлекать или использовать посредников, партнеров, контрагентов, агентов или иных лиц для совершения каких-либо действий, которые противоречат принципам и требованиям Антикоррупционной политики или нормам применимого антикоррупционного законодательства. </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9.2.Организация обеспечивает наличие процедур по проверке посредников, партнеров, контрагентов, агентов и иных лиц для предотвращения и/или выявления описанных выше нарушений в целях минимизации и пресечения рисков вовлечения Организации в коррупционную деятельность. </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9.3.В целях исполнения принципов и требований, предусмотренных в Антикоррупционной политике, Организация осуществляет включение антикоррупционных условий (оговорок) в договоры с посредниками, партнерами, контрагентами, агентами и иными лицами. </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Антикоррупционные условия (оговорки) должны содержать сведения об общих принципах, и антикоррупционных процедурах, которые стороны должны соблюдать, и определять ответственность контрагентов за несоблюдение принципов и требований Антикоррупционной политики. </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8A1C51">
      <w:pPr>
        <w:autoSpaceDE w:val="0"/>
        <w:autoSpaceDN w:val="0"/>
        <w:adjustRightInd w:val="0"/>
        <w:spacing w:after="0" w:line="240" w:lineRule="auto"/>
        <w:jc w:val="center"/>
        <w:rPr>
          <w:rFonts w:ascii="Cambria" w:hAnsi="Cambria" w:cs="Cambria"/>
          <w:b/>
          <w:bCs/>
          <w:sz w:val="26"/>
          <w:szCs w:val="26"/>
        </w:rPr>
      </w:pPr>
      <w:r w:rsidRPr="008A1C51">
        <w:rPr>
          <w:rFonts w:ascii="Cambria" w:hAnsi="Cambria" w:cs="Cambria"/>
          <w:b/>
          <w:bCs/>
          <w:sz w:val="26"/>
          <w:szCs w:val="26"/>
        </w:rPr>
        <w:t>10. «Горячая линия» по вопросам противодействия коррупции</w:t>
      </w:r>
    </w:p>
    <w:p w:rsidR="006B6D22" w:rsidRPr="008A1C51" w:rsidRDefault="006B6D22" w:rsidP="008857EA">
      <w:pPr>
        <w:autoSpaceDE w:val="0"/>
        <w:autoSpaceDN w:val="0"/>
        <w:adjustRightInd w:val="0"/>
        <w:spacing w:after="0" w:line="240" w:lineRule="auto"/>
        <w:ind w:firstLine="709"/>
        <w:jc w:val="both"/>
        <w:rPr>
          <w:rFonts w:ascii="Cambria" w:hAnsi="Cambria" w:cs="Cambria"/>
          <w:sz w:val="24"/>
          <w:szCs w:val="24"/>
        </w:rPr>
      </w:pPr>
    </w:p>
    <w:p w:rsidR="006B6D22" w:rsidRPr="008A1C51" w:rsidRDefault="006B6D22" w:rsidP="008857EA">
      <w:pPr>
        <w:autoSpaceDE w:val="0"/>
        <w:autoSpaceDN w:val="0"/>
        <w:adjustRightInd w:val="0"/>
        <w:spacing w:after="0" w:line="240" w:lineRule="auto"/>
        <w:ind w:firstLine="709"/>
        <w:jc w:val="both"/>
        <w:rPr>
          <w:rFonts w:ascii="Cambria" w:hAnsi="Cambria" w:cs="Cambria"/>
          <w:sz w:val="24"/>
          <w:szCs w:val="24"/>
        </w:rPr>
      </w:pPr>
      <w:r w:rsidRPr="008A1C51">
        <w:rPr>
          <w:rFonts w:ascii="Cambria" w:hAnsi="Cambria" w:cs="Cambria"/>
          <w:sz w:val="24"/>
          <w:szCs w:val="24"/>
        </w:rPr>
        <w:t xml:space="preserve">В целях поддержания высокого уровня доверия к Организации, а также профилактики и пресечения фактов коррупции, в Организации функционирует «Горячая линия» по вопросам противодействия коррупции (далее – «горячая линия»). </w:t>
      </w:r>
    </w:p>
    <w:p w:rsidR="006B6D22" w:rsidRPr="008A1C51" w:rsidRDefault="006B6D22" w:rsidP="00797283">
      <w:pPr>
        <w:autoSpaceDE w:val="0"/>
        <w:autoSpaceDN w:val="0"/>
        <w:adjustRightInd w:val="0"/>
        <w:spacing w:after="0" w:line="240" w:lineRule="auto"/>
        <w:ind w:firstLine="709"/>
        <w:jc w:val="both"/>
        <w:rPr>
          <w:rFonts w:ascii="Cambria" w:hAnsi="Cambria" w:cs="Cambria"/>
          <w:sz w:val="24"/>
          <w:szCs w:val="24"/>
        </w:rPr>
      </w:pPr>
      <w:r w:rsidRPr="008A1C51">
        <w:rPr>
          <w:rFonts w:ascii="Cambria" w:hAnsi="Cambria" w:cs="Cambria"/>
          <w:sz w:val="24"/>
          <w:szCs w:val="24"/>
        </w:rPr>
        <w:t>Обратившись по «горячей линии», работник/представитель Организации,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коррупционных правонарушений, конфликта интересов, нарушений положений Антикоррупционной политики, а также о своей обеспокоенности или сомнениях в соответствии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принципам и требованиям Антикоррупционной политики.</w:t>
      </w:r>
    </w:p>
    <w:p w:rsidR="006B6D22" w:rsidRPr="008A1C51" w:rsidRDefault="006B6D22" w:rsidP="00797283">
      <w:pPr>
        <w:autoSpaceDE w:val="0"/>
        <w:autoSpaceDN w:val="0"/>
        <w:adjustRightInd w:val="0"/>
        <w:spacing w:after="0" w:line="240" w:lineRule="auto"/>
        <w:ind w:firstLine="709"/>
        <w:jc w:val="both"/>
        <w:rPr>
          <w:rFonts w:ascii="Cambria" w:hAnsi="Cambria" w:cs="Cambria"/>
          <w:sz w:val="24"/>
          <w:szCs w:val="24"/>
        </w:rPr>
      </w:pPr>
      <w:r w:rsidRPr="008A1C51">
        <w:rPr>
          <w:rFonts w:ascii="Cambria" w:hAnsi="Cambria" w:cs="Cambria"/>
          <w:sz w:val="24"/>
          <w:szCs w:val="24"/>
        </w:rPr>
        <w:t>Контакты «горячей линии» размещаются на официальном сайте Организации в сети Интернет, на информационных стендах и в иных общедоступных местах.</w:t>
      </w:r>
    </w:p>
    <w:p w:rsidR="006B6D22" w:rsidRPr="008A1C51" w:rsidRDefault="006B6D22" w:rsidP="008857EA">
      <w:pPr>
        <w:autoSpaceDE w:val="0"/>
        <w:autoSpaceDN w:val="0"/>
        <w:adjustRightInd w:val="0"/>
        <w:spacing w:after="0" w:line="240" w:lineRule="auto"/>
        <w:ind w:firstLine="709"/>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11.Отказ от ответных мер и санкций</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Организация заявляет о том, что ни один её работник/представитель не будет подвергнут санкциям (в том числе уволен, понижен в должности, лишен стимулирующих выплат), если он сообщил о предполагаемых или известных ему действиях/бездействии любых работников Организации или иных лиц, взаимодействующих с Организацией,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 отказался дать или получить взятку, совершить коммерческий подкуп или оказать посредничество во взяточничестве.</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8A1C51">
      <w:pPr>
        <w:autoSpaceDE w:val="0"/>
        <w:autoSpaceDN w:val="0"/>
        <w:adjustRightInd w:val="0"/>
        <w:spacing w:after="0" w:line="240" w:lineRule="auto"/>
        <w:jc w:val="center"/>
        <w:rPr>
          <w:rFonts w:ascii="Cambria" w:hAnsi="Cambria" w:cs="Cambria"/>
          <w:b/>
          <w:bCs/>
          <w:sz w:val="26"/>
          <w:szCs w:val="26"/>
        </w:rPr>
      </w:pPr>
      <w:r w:rsidRPr="008A1C51">
        <w:rPr>
          <w:rFonts w:ascii="Cambria" w:hAnsi="Cambria" w:cs="Cambria"/>
          <w:b/>
          <w:bCs/>
          <w:sz w:val="26"/>
          <w:szCs w:val="26"/>
        </w:rPr>
        <w:t>12. Рассмотрение информации о фактах коррупционных правонарушений и иных нарушениях Антикоррупционной политики</w:t>
      </w:r>
    </w:p>
    <w:p w:rsidR="006B6D22" w:rsidRPr="008A1C51" w:rsidRDefault="006B6D22" w:rsidP="003363E1">
      <w:pPr>
        <w:autoSpaceDE w:val="0"/>
        <w:autoSpaceDN w:val="0"/>
        <w:adjustRightInd w:val="0"/>
        <w:spacing w:after="0" w:line="240" w:lineRule="auto"/>
        <w:ind w:firstLine="708"/>
        <w:jc w:val="both"/>
        <w:rPr>
          <w:rFonts w:ascii="Cambria" w:hAnsi="Cambria" w:cs="Cambria"/>
          <w:sz w:val="24"/>
          <w:szCs w:val="24"/>
        </w:rPr>
      </w:pPr>
    </w:p>
    <w:p w:rsidR="006B6D22" w:rsidRPr="008A1C51" w:rsidRDefault="006B6D22" w:rsidP="003363E1">
      <w:pPr>
        <w:autoSpaceDE w:val="0"/>
        <w:autoSpaceDN w:val="0"/>
        <w:adjustRightInd w:val="0"/>
        <w:spacing w:after="0" w:line="240" w:lineRule="auto"/>
        <w:ind w:firstLine="708"/>
        <w:jc w:val="both"/>
        <w:rPr>
          <w:rFonts w:ascii="Cambria" w:hAnsi="Cambria" w:cs="Cambria"/>
          <w:sz w:val="24"/>
          <w:szCs w:val="24"/>
        </w:rPr>
      </w:pPr>
      <w:r w:rsidRPr="008A1C51">
        <w:rPr>
          <w:rFonts w:ascii="Cambria" w:hAnsi="Cambria" w:cs="Cambria"/>
          <w:sz w:val="24"/>
          <w:szCs w:val="24"/>
        </w:rPr>
        <w:t xml:space="preserve">Лицо или подразделение, отвечающее за профилактику коррупции в Организации,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 проведения внутреннего контроля или внешнего аудита Организации.  </w:t>
      </w:r>
    </w:p>
    <w:p w:rsidR="006B6D22" w:rsidRPr="008A1C51" w:rsidRDefault="006B6D22" w:rsidP="003363E1">
      <w:pPr>
        <w:autoSpaceDE w:val="0"/>
        <w:autoSpaceDN w:val="0"/>
        <w:adjustRightInd w:val="0"/>
        <w:spacing w:after="0" w:line="240" w:lineRule="auto"/>
        <w:ind w:firstLine="708"/>
        <w:jc w:val="both"/>
        <w:rPr>
          <w:rFonts w:ascii="Cambria" w:hAnsi="Cambria" w:cs="Cambria"/>
          <w:sz w:val="24"/>
          <w:szCs w:val="24"/>
        </w:rPr>
      </w:pPr>
      <w:r w:rsidRPr="008A1C51">
        <w:rPr>
          <w:rFonts w:ascii="Cambria" w:hAnsi="Cambria" w:cs="Cambria"/>
          <w:sz w:val="24"/>
          <w:szCs w:val="24"/>
        </w:rPr>
        <w:t xml:space="preserve">Организация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rsidR="006B6D22" w:rsidRPr="008A1C51" w:rsidRDefault="006B6D22" w:rsidP="003363E1">
      <w:pPr>
        <w:autoSpaceDE w:val="0"/>
        <w:autoSpaceDN w:val="0"/>
        <w:adjustRightInd w:val="0"/>
        <w:spacing w:after="0" w:line="240" w:lineRule="auto"/>
        <w:ind w:firstLine="708"/>
        <w:jc w:val="both"/>
        <w:rPr>
          <w:rFonts w:ascii="Cambria" w:hAnsi="Cambria" w:cs="Cambria"/>
          <w:sz w:val="24"/>
          <w:szCs w:val="24"/>
        </w:rPr>
      </w:pPr>
      <w:r w:rsidRPr="008A1C51">
        <w:rPr>
          <w:rFonts w:ascii="Cambria" w:hAnsi="Cambria" w:cs="Cambria"/>
          <w:sz w:val="24"/>
          <w:szCs w:val="24"/>
        </w:rPr>
        <w:t>В соответствии с правилами и процедурами, определяемыми Организацией, результаты таких проверок доводятся до сведения и рассмотрения руководства Организации, и по итогам рассмотрения таких результатов принимаются решения, обеспечивающие выполнение требований Антикоррупционной политики (включая, например, решения об усовершенствовании мер профилактики и противодействия коррупции в Организации, о применении мер дисциплинарной ответственности к лицам, совершившим коррупционные правонарушения).</w:t>
      </w:r>
    </w:p>
    <w:p w:rsidR="006B6D22" w:rsidRPr="008A1C51" w:rsidRDefault="006B6D22" w:rsidP="008857EA">
      <w:pPr>
        <w:spacing w:after="0" w:line="240" w:lineRule="auto"/>
        <w:ind w:firstLine="709"/>
        <w:jc w:val="both"/>
        <w:rPr>
          <w:rFonts w:ascii="Cambria" w:hAnsi="Cambria" w:cs="Cambria"/>
          <w:b/>
          <w:bCs/>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13. Проведение антикоррупционного анализа</w:t>
      </w:r>
    </w:p>
    <w:p w:rsidR="006B6D22" w:rsidRPr="008A1C51" w:rsidRDefault="006B6D22" w:rsidP="008857EA">
      <w:pPr>
        <w:spacing w:after="0" w:line="240" w:lineRule="auto"/>
        <w:ind w:firstLine="709"/>
        <w:jc w:val="both"/>
        <w:rPr>
          <w:rFonts w:ascii="Cambria" w:hAnsi="Cambria" w:cs="Cambria"/>
          <w:sz w:val="24"/>
          <w:szCs w:val="24"/>
        </w:rPr>
      </w:pPr>
    </w:p>
    <w:p w:rsidR="006B6D22" w:rsidRPr="008A1C51" w:rsidRDefault="006B6D22" w:rsidP="008857EA">
      <w:pPr>
        <w:spacing w:after="0" w:line="240" w:lineRule="auto"/>
        <w:ind w:firstLine="709"/>
        <w:jc w:val="both"/>
        <w:rPr>
          <w:rFonts w:ascii="Cambria" w:hAnsi="Cambria" w:cs="Cambria"/>
          <w:sz w:val="24"/>
          <w:szCs w:val="24"/>
        </w:rPr>
      </w:pPr>
      <w:r w:rsidRPr="008A1C51">
        <w:rPr>
          <w:rFonts w:ascii="Cambria" w:hAnsi="Cambria" w:cs="Cambria"/>
          <w:sz w:val="24"/>
          <w:szCs w:val="24"/>
        </w:rPr>
        <w:t>Организация обеспечивает проведение антикоррупционного анализа проектов локальных нормативных актов и локальных нормативных актов Организации в целях исключения рисков установления предпосылок для коррупционных правонарушений.</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14.Аудит и контроль</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14.1.</w:t>
      </w:r>
      <w:r w:rsidRPr="008A1C51">
        <w:rPr>
          <w:rFonts w:ascii="Cambria" w:hAnsi="Cambria" w:cs="Cambria"/>
          <w:sz w:val="24"/>
          <w:szCs w:val="24"/>
        </w:rPr>
        <w:tab/>
        <w:t xml:space="preserve">В Организации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Антикоррупционной политикой. </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14.2.</w:t>
      </w:r>
      <w:r w:rsidRPr="008A1C51">
        <w:rPr>
          <w:rFonts w:ascii="Cambria" w:hAnsi="Cambria" w:cs="Cambria"/>
          <w:sz w:val="24"/>
          <w:szCs w:val="24"/>
        </w:rPr>
        <w:tab/>
        <w:t>В рамках процедур внутреннего контроля в Организации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Антикоррупционной политики.</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15.Внесение изменений</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010E25">
      <w:pPr>
        <w:spacing w:after="0" w:line="240" w:lineRule="auto"/>
        <w:ind w:firstLine="709"/>
        <w:jc w:val="both"/>
        <w:rPr>
          <w:rFonts w:ascii="Cambria" w:hAnsi="Cambria" w:cs="Cambria"/>
          <w:sz w:val="24"/>
          <w:szCs w:val="24"/>
        </w:rPr>
      </w:pPr>
      <w:r w:rsidRPr="008A1C51">
        <w:rPr>
          <w:rFonts w:ascii="Cambria" w:hAnsi="Cambria" w:cs="Cambria"/>
          <w:sz w:val="24"/>
          <w:szCs w:val="24"/>
        </w:rPr>
        <w:t>Организация на периодической основе осуществляет пересмотр своих политик и процедур.</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При выявлении недостаточно эффективных положений Антикоррупционной политики или связанных с ней антикоррупционных процедур организации, либо при изменении требований применимого законодательства Российской Федерации, руководство Организации организует выработку и реализацию плана действий по пересмотру и изменению Антикоррупционной политики и/или антикоррупционных процедур. </w:t>
      </w:r>
    </w:p>
    <w:p w:rsidR="006B6D22" w:rsidRDefault="006B6D22" w:rsidP="00D51F05">
      <w:pPr>
        <w:spacing w:after="0" w:line="240" w:lineRule="auto"/>
        <w:ind w:firstLine="709"/>
        <w:jc w:val="both"/>
        <w:rPr>
          <w:rFonts w:ascii="Cambria" w:hAnsi="Cambria" w:cs="Cambria"/>
          <w:sz w:val="24"/>
          <w:szCs w:val="24"/>
        </w:rPr>
      </w:pPr>
    </w:p>
    <w:p w:rsidR="006B6D22"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16.Ответственные за реализацию Антикоррупционной политики</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16.1.</w:t>
      </w:r>
      <w:r w:rsidRPr="008A1C51">
        <w:rPr>
          <w:rFonts w:ascii="Cambria" w:hAnsi="Cambria" w:cs="Cambria"/>
          <w:sz w:val="24"/>
          <w:szCs w:val="24"/>
        </w:rPr>
        <w:tab/>
        <w:t>Ответственным за реализацию Антикоррупционной политики является руко</w:t>
      </w:r>
      <w:r>
        <w:rPr>
          <w:rFonts w:ascii="Cambria" w:hAnsi="Cambria" w:cs="Cambria"/>
          <w:sz w:val="24"/>
          <w:szCs w:val="24"/>
        </w:rPr>
        <w:t>водитель Организации/</w:t>
      </w:r>
      <w:r w:rsidRPr="008A1C51">
        <w:rPr>
          <w:rFonts w:ascii="Cambria" w:hAnsi="Cambria" w:cs="Cambria"/>
          <w:sz w:val="24"/>
          <w:szCs w:val="24"/>
        </w:rPr>
        <w:t xml:space="preserve"> директор. </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Ответственный за реализацию Антикоррупционной политики обязан обеспечить выполнение требований действующего законодательства о противодействии коррупции и локальных нормативных актов Организации, направленных на реализацию мер по предупреждению коррупции. </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16.2.</w:t>
      </w:r>
      <w:r w:rsidRPr="008A1C51">
        <w:rPr>
          <w:rFonts w:ascii="Cambria" w:hAnsi="Cambria" w:cs="Cambria"/>
          <w:sz w:val="24"/>
          <w:szCs w:val="24"/>
        </w:rPr>
        <w:tab/>
        <w:t xml:space="preserve">Ответственным за реализацию мер по предупреждению коррупции в Организации является </w:t>
      </w:r>
      <w:r>
        <w:rPr>
          <w:rFonts w:ascii="Cambria" w:hAnsi="Cambria" w:cs="Cambria"/>
          <w:sz w:val="24"/>
          <w:szCs w:val="24"/>
        </w:rPr>
        <w:t xml:space="preserve"> директор, который</w:t>
      </w:r>
      <w:r w:rsidRPr="008A1C51">
        <w:rPr>
          <w:rFonts w:ascii="Cambria" w:hAnsi="Cambria" w:cs="Cambria"/>
          <w:sz w:val="24"/>
          <w:szCs w:val="24"/>
        </w:rPr>
        <w:t xml:space="preserve">: </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16.2.1. организует работу по профилактике и противодействию коррупции в Организации в соответствии с Антикоррупционной политикой; </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16.2.2.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и предоставляет их на утверждение руководству Организации.</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16.3. 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отвечающего за профилактику коррупционных правонарушений в Организации.</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17. Перечень реализуемых в Организации антикоррупционных мероприятий, стандартов и процедур, порядок их выполнения.</w:t>
      </w:r>
    </w:p>
    <w:p w:rsidR="006B6D22" w:rsidRPr="008A1C51" w:rsidRDefault="006B6D22" w:rsidP="00D51F05">
      <w:pPr>
        <w:spacing w:after="0" w:line="240" w:lineRule="auto"/>
        <w:ind w:firstLine="709"/>
        <w:jc w:val="both"/>
        <w:rPr>
          <w:rFonts w:ascii="Cambria" w:hAnsi="Cambria" w:cs="Cambria"/>
          <w:sz w:val="24"/>
          <w:szCs w:val="24"/>
        </w:rPr>
      </w:pPr>
    </w:p>
    <w:tbl>
      <w:tblPr>
        <w:tblW w:w="9985" w:type="dxa"/>
        <w:tblInd w:w="2" w:type="dxa"/>
        <w:tblLayout w:type="fixed"/>
        <w:tblCellMar>
          <w:top w:w="102" w:type="dxa"/>
          <w:left w:w="62" w:type="dxa"/>
          <w:bottom w:w="102" w:type="dxa"/>
          <w:right w:w="62" w:type="dxa"/>
        </w:tblCellMar>
        <w:tblLook w:val="0000"/>
      </w:tblPr>
      <w:tblGrid>
        <w:gridCol w:w="2880"/>
        <w:gridCol w:w="7105"/>
      </w:tblGrid>
      <w:tr w:rsidR="006B6D22" w:rsidRPr="00797551">
        <w:tc>
          <w:tcPr>
            <w:tcW w:w="2880" w:type="dxa"/>
            <w:tcBorders>
              <w:top w:val="single" w:sz="4" w:space="0" w:color="auto"/>
              <w:left w:val="single" w:sz="4" w:space="0" w:color="auto"/>
              <w:bottom w:val="single" w:sz="4" w:space="0" w:color="auto"/>
              <w:right w:val="single" w:sz="4" w:space="0" w:color="auto"/>
            </w:tcBorders>
          </w:tcPr>
          <w:p w:rsidR="006B6D22" w:rsidRPr="00797551" w:rsidRDefault="006B6D22" w:rsidP="00ED45CA">
            <w:pPr>
              <w:spacing w:after="0" w:line="240" w:lineRule="auto"/>
              <w:jc w:val="center"/>
              <w:rPr>
                <w:rFonts w:ascii="Cambria" w:hAnsi="Cambria" w:cs="Cambria"/>
                <w:sz w:val="24"/>
                <w:szCs w:val="24"/>
              </w:rPr>
            </w:pPr>
            <w:r w:rsidRPr="00797551">
              <w:rPr>
                <w:rFonts w:ascii="Cambria" w:hAnsi="Cambria" w:cs="Cambria"/>
                <w:sz w:val="24"/>
                <w:szCs w:val="24"/>
              </w:rPr>
              <w:t>Направление</w:t>
            </w: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ED45CA">
            <w:pPr>
              <w:spacing w:after="0" w:line="240" w:lineRule="auto"/>
              <w:jc w:val="center"/>
              <w:rPr>
                <w:rFonts w:ascii="Cambria" w:hAnsi="Cambria" w:cs="Cambria"/>
                <w:sz w:val="24"/>
                <w:szCs w:val="24"/>
              </w:rPr>
            </w:pPr>
            <w:r w:rsidRPr="00797551">
              <w:rPr>
                <w:rFonts w:ascii="Cambria" w:hAnsi="Cambria" w:cs="Cambria"/>
                <w:sz w:val="24"/>
                <w:szCs w:val="24"/>
              </w:rPr>
              <w:t>Мероприятие</w:t>
            </w:r>
          </w:p>
        </w:tc>
      </w:tr>
      <w:tr w:rsidR="006B6D22" w:rsidRPr="00797551">
        <w:tc>
          <w:tcPr>
            <w:tcW w:w="2880" w:type="dxa"/>
            <w:vMerge w:val="restart"/>
            <w:tcBorders>
              <w:top w:val="single" w:sz="4" w:space="0" w:color="auto"/>
              <w:left w:val="single" w:sz="4" w:space="0" w:color="auto"/>
              <w:bottom w:val="single" w:sz="4" w:space="0" w:color="auto"/>
              <w:right w:val="single" w:sz="4" w:space="0" w:color="auto"/>
            </w:tcBorders>
            <w:vAlign w:val="center"/>
          </w:tcPr>
          <w:p w:rsidR="006B6D22" w:rsidRPr="00797551" w:rsidRDefault="006B6D22" w:rsidP="00EA7258">
            <w:pPr>
              <w:spacing w:after="0" w:line="240" w:lineRule="auto"/>
              <w:jc w:val="center"/>
              <w:rPr>
                <w:rFonts w:ascii="Cambria" w:hAnsi="Cambria" w:cs="Cambria"/>
                <w:sz w:val="24"/>
                <w:szCs w:val="24"/>
              </w:rPr>
            </w:pPr>
            <w:r w:rsidRPr="00797551">
              <w:rPr>
                <w:rFonts w:ascii="Cambria" w:hAnsi="Cambria" w:cs="Cambria"/>
                <w:sz w:val="24"/>
                <w:szCs w:val="24"/>
              </w:rPr>
              <w:t>Нормативное обеспечение, закрепление стандартов поведения и декларация намерений</w:t>
            </w: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both"/>
              <w:rPr>
                <w:rFonts w:ascii="Cambria" w:hAnsi="Cambria" w:cs="Cambria"/>
                <w:sz w:val="24"/>
                <w:szCs w:val="24"/>
              </w:rPr>
            </w:pPr>
            <w:r w:rsidRPr="00797551">
              <w:rPr>
                <w:rFonts w:ascii="Cambria" w:hAnsi="Cambria" w:cs="Cambria"/>
                <w:sz w:val="24"/>
                <w:szCs w:val="24"/>
              </w:rPr>
              <w:t>Разработка и принятие кодекса этики и служебного поведения работников, должностных лиц и представителей Организации</w:t>
            </w:r>
          </w:p>
        </w:tc>
      </w:tr>
      <w:tr w:rsidR="006B6D22" w:rsidRPr="00797551">
        <w:tc>
          <w:tcPr>
            <w:tcW w:w="2880" w:type="dxa"/>
            <w:vMerge/>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center"/>
              <w:rPr>
                <w:rFonts w:ascii="Cambria" w:hAnsi="Cambria" w:cs="Cambria"/>
                <w:sz w:val="24"/>
                <w:szCs w:val="24"/>
              </w:rPr>
            </w:pP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both"/>
              <w:rPr>
                <w:rFonts w:ascii="Cambria" w:hAnsi="Cambria" w:cs="Cambria"/>
                <w:sz w:val="24"/>
                <w:szCs w:val="24"/>
              </w:rPr>
            </w:pPr>
            <w:r w:rsidRPr="00797551">
              <w:rPr>
                <w:rFonts w:ascii="Cambria" w:hAnsi="Cambria" w:cs="Cambria"/>
                <w:sz w:val="24"/>
                <w:szCs w:val="24"/>
              </w:rPr>
              <w:t>Разработка и внедрение положения о предотвращении и урегулировании конфликта интересов, декларации о конфликте интересов</w:t>
            </w:r>
          </w:p>
        </w:tc>
      </w:tr>
      <w:tr w:rsidR="006B6D22" w:rsidRPr="00797551">
        <w:tc>
          <w:tcPr>
            <w:tcW w:w="2880" w:type="dxa"/>
            <w:vMerge/>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center"/>
              <w:rPr>
                <w:rFonts w:ascii="Cambria" w:hAnsi="Cambria" w:cs="Cambria"/>
                <w:sz w:val="24"/>
                <w:szCs w:val="24"/>
              </w:rPr>
            </w:pP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both"/>
              <w:rPr>
                <w:rFonts w:ascii="Cambria" w:hAnsi="Cambria" w:cs="Cambria"/>
                <w:sz w:val="24"/>
                <w:szCs w:val="24"/>
              </w:rPr>
            </w:pPr>
            <w:r w:rsidRPr="00797551">
              <w:rPr>
                <w:rFonts w:ascii="Cambria" w:hAnsi="Cambria" w:cs="Cambria"/>
                <w:sz w:val="24"/>
                <w:szCs w:val="24"/>
              </w:rPr>
              <w:t>Введение в договоры, связанные с хозяйственной деятельностью организации, стандартной антикоррупционной оговорки</w:t>
            </w:r>
          </w:p>
        </w:tc>
      </w:tr>
      <w:tr w:rsidR="006B6D22" w:rsidRPr="00797551">
        <w:tc>
          <w:tcPr>
            <w:tcW w:w="2880" w:type="dxa"/>
            <w:vMerge/>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center"/>
              <w:rPr>
                <w:rFonts w:ascii="Cambria" w:hAnsi="Cambria" w:cs="Cambria"/>
                <w:sz w:val="24"/>
                <w:szCs w:val="24"/>
              </w:rPr>
            </w:pP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both"/>
              <w:rPr>
                <w:rFonts w:ascii="Cambria" w:hAnsi="Cambria" w:cs="Cambria"/>
                <w:sz w:val="24"/>
                <w:szCs w:val="24"/>
              </w:rPr>
            </w:pPr>
            <w:r w:rsidRPr="00797551">
              <w:rPr>
                <w:rFonts w:ascii="Cambria" w:hAnsi="Cambria" w:cs="Cambria"/>
                <w:sz w:val="24"/>
                <w:szCs w:val="24"/>
              </w:rPr>
              <w:t>Введение антикоррупционных положений в трудовые договоры работников</w:t>
            </w:r>
          </w:p>
        </w:tc>
      </w:tr>
      <w:tr w:rsidR="006B6D22" w:rsidRPr="00797551">
        <w:tc>
          <w:tcPr>
            <w:tcW w:w="2880" w:type="dxa"/>
            <w:vMerge w:val="restart"/>
            <w:tcBorders>
              <w:top w:val="single" w:sz="4" w:space="0" w:color="auto"/>
              <w:left w:val="single" w:sz="4" w:space="0" w:color="auto"/>
              <w:bottom w:val="single" w:sz="4" w:space="0" w:color="auto"/>
              <w:right w:val="single" w:sz="4" w:space="0" w:color="auto"/>
            </w:tcBorders>
            <w:vAlign w:val="center"/>
          </w:tcPr>
          <w:p w:rsidR="006B6D22" w:rsidRPr="00797551" w:rsidRDefault="006B6D22" w:rsidP="00EA7258">
            <w:pPr>
              <w:spacing w:after="0" w:line="240" w:lineRule="auto"/>
              <w:jc w:val="center"/>
              <w:rPr>
                <w:rFonts w:ascii="Cambria" w:hAnsi="Cambria" w:cs="Cambria"/>
                <w:sz w:val="24"/>
                <w:szCs w:val="24"/>
              </w:rPr>
            </w:pPr>
            <w:r w:rsidRPr="00797551">
              <w:rPr>
                <w:rFonts w:ascii="Cambria" w:hAnsi="Cambria" w:cs="Cambria"/>
                <w:sz w:val="24"/>
                <w:szCs w:val="24"/>
              </w:rPr>
              <w:t>Разработка и введение специальных антикоррупционных процедур</w:t>
            </w: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A65201">
            <w:pPr>
              <w:spacing w:after="0" w:line="240" w:lineRule="auto"/>
              <w:jc w:val="both"/>
              <w:rPr>
                <w:rFonts w:ascii="Cambria" w:hAnsi="Cambria" w:cs="Cambria"/>
                <w:sz w:val="24"/>
                <w:szCs w:val="24"/>
              </w:rPr>
            </w:pPr>
            <w:r w:rsidRPr="00797551">
              <w:rPr>
                <w:rFonts w:ascii="Cambria" w:hAnsi="Cambria" w:cs="Cambria"/>
                <w:sz w:val="24"/>
                <w:szCs w:val="24"/>
              </w:rPr>
              <w:t>Введение процедуры информирования Организации работниками, должностными лицами и представителями о возникновении конфликта интересов и порядка урегулирования выявленного конфликта интересов</w:t>
            </w:r>
          </w:p>
        </w:tc>
      </w:tr>
      <w:tr w:rsidR="006B6D22" w:rsidRPr="00797551">
        <w:tc>
          <w:tcPr>
            <w:tcW w:w="2880" w:type="dxa"/>
            <w:vMerge/>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center"/>
              <w:rPr>
                <w:rFonts w:ascii="Cambria" w:hAnsi="Cambria" w:cs="Cambria"/>
                <w:sz w:val="24"/>
                <w:szCs w:val="24"/>
              </w:rPr>
            </w:pP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A65201">
            <w:pPr>
              <w:spacing w:after="0" w:line="240" w:lineRule="auto"/>
              <w:jc w:val="both"/>
              <w:rPr>
                <w:rFonts w:ascii="Cambria" w:hAnsi="Cambria" w:cs="Cambria"/>
                <w:sz w:val="24"/>
                <w:szCs w:val="24"/>
              </w:rPr>
            </w:pPr>
            <w:r w:rsidRPr="00797551">
              <w:rPr>
                <w:rFonts w:ascii="Cambria" w:hAnsi="Cambria" w:cs="Cambria"/>
                <w:sz w:val="24"/>
                <w:szCs w:val="24"/>
              </w:rPr>
              <w:t>Введение процедуры информирования Организации работниками, должностными лицами и представителями о случаях склонения их к совершению коррупционных правонарушений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6B6D22" w:rsidRPr="00797551">
        <w:tc>
          <w:tcPr>
            <w:tcW w:w="2880" w:type="dxa"/>
            <w:vMerge/>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center"/>
              <w:rPr>
                <w:rFonts w:ascii="Cambria" w:hAnsi="Cambria" w:cs="Cambria"/>
                <w:sz w:val="24"/>
                <w:szCs w:val="24"/>
              </w:rPr>
            </w:pP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A65201">
            <w:pPr>
              <w:spacing w:after="0" w:line="240" w:lineRule="auto"/>
              <w:jc w:val="both"/>
              <w:rPr>
                <w:rFonts w:ascii="Cambria" w:hAnsi="Cambria" w:cs="Cambria"/>
                <w:sz w:val="24"/>
                <w:szCs w:val="24"/>
              </w:rPr>
            </w:pPr>
            <w:r w:rsidRPr="00797551">
              <w:rPr>
                <w:rFonts w:ascii="Cambria" w:hAnsi="Cambria" w:cs="Cambria"/>
                <w:sz w:val="24"/>
                <w:szCs w:val="24"/>
              </w:rPr>
              <w:t>Введение процедуры информирования Организации работниками и иными лицами о ставшей им 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6B6D22" w:rsidRPr="00797551">
        <w:tc>
          <w:tcPr>
            <w:tcW w:w="2880" w:type="dxa"/>
            <w:vMerge/>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center"/>
              <w:rPr>
                <w:rFonts w:ascii="Cambria" w:hAnsi="Cambria" w:cs="Cambria"/>
                <w:sz w:val="24"/>
                <w:szCs w:val="24"/>
              </w:rPr>
            </w:pP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both"/>
              <w:rPr>
                <w:rFonts w:ascii="Cambria" w:hAnsi="Cambria" w:cs="Cambria"/>
                <w:sz w:val="24"/>
                <w:szCs w:val="24"/>
              </w:rPr>
            </w:pPr>
            <w:r w:rsidRPr="00797551">
              <w:rPr>
                <w:rFonts w:ascii="Cambria" w:hAnsi="Cambria" w:cs="Cambria"/>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6B6D22" w:rsidRPr="00797551">
        <w:tc>
          <w:tcPr>
            <w:tcW w:w="2880" w:type="dxa"/>
            <w:vMerge/>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center"/>
              <w:rPr>
                <w:rFonts w:ascii="Cambria" w:hAnsi="Cambria" w:cs="Cambria"/>
                <w:sz w:val="24"/>
                <w:szCs w:val="24"/>
              </w:rPr>
            </w:pP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FD6364">
            <w:pPr>
              <w:spacing w:after="0" w:line="240" w:lineRule="auto"/>
              <w:jc w:val="both"/>
              <w:rPr>
                <w:rFonts w:ascii="Cambria" w:hAnsi="Cambria" w:cs="Cambria"/>
                <w:sz w:val="24"/>
                <w:szCs w:val="24"/>
              </w:rPr>
            </w:pPr>
            <w:r w:rsidRPr="00797551">
              <w:rPr>
                <w:rFonts w:ascii="Cambria" w:hAnsi="Cambria" w:cs="Cambria"/>
                <w:sz w:val="24"/>
                <w:szCs w:val="24"/>
              </w:rPr>
              <w:t>Введение процедуры рассмотрения сообщений работников и иных сигналов об известных или предполагаемых коррупционных правонарушениях и/или иных нарушениях Антикоррупционной политики,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проведения внутренних проверок, информирования руководства Организации о результатах таких проверок и принятия по результатам таких проверок мер, направленных на усовершенствование предупреждения и противодействия коррупции в Организации</w:t>
            </w:r>
          </w:p>
        </w:tc>
      </w:tr>
      <w:tr w:rsidR="006B6D22" w:rsidRPr="00797551">
        <w:tc>
          <w:tcPr>
            <w:tcW w:w="2880" w:type="dxa"/>
            <w:vMerge/>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center"/>
              <w:rPr>
                <w:rFonts w:ascii="Cambria" w:hAnsi="Cambria" w:cs="Cambria"/>
                <w:sz w:val="24"/>
                <w:szCs w:val="24"/>
              </w:rPr>
            </w:pP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both"/>
              <w:rPr>
                <w:rFonts w:ascii="Cambria" w:hAnsi="Cambria" w:cs="Cambria"/>
                <w:sz w:val="24"/>
                <w:szCs w:val="24"/>
              </w:rPr>
            </w:pPr>
            <w:r w:rsidRPr="00797551">
              <w:rPr>
                <w:rFonts w:ascii="Cambria" w:hAnsi="Cambria" w:cs="Cambria"/>
                <w:sz w:val="24"/>
                <w:szCs w:val="24"/>
              </w:rPr>
              <w:t>Заполнение декларации о конфликте интересов</w:t>
            </w:r>
          </w:p>
        </w:tc>
      </w:tr>
      <w:tr w:rsidR="006B6D22" w:rsidRPr="00797551">
        <w:tc>
          <w:tcPr>
            <w:tcW w:w="2880" w:type="dxa"/>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center"/>
              <w:rPr>
                <w:rFonts w:ascii="Cambria" w:hAnsi="Cambria" w:cs="Cambria"/>
                <w:sz w:val="24"/>
                <w:szCs w:val="24"/>
              </w:rPr>
            </w:pPr>
            <w:r w:rsidRPr="00797551">
              <w:rPr>
                <w:rFonts w:ascii="Cambria" w:hAnsi="Cambria" w:cs="Cambria"/>
                <w:sz w:val="24"/>
                <w:szCs w:val="24"/>
              </w:rPr>
              <w:t xml:space="preserve">Проверка контрагентов </w:t>
            </w: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1D1523">
            <w:pPr>
              <w:spacing w:after="0" w:line="240" w:lineRule="auto"/>
              <w:jc w:val="both"/>
              <w:rPr>
                <w:rFonts w:ascii="Cambria" w:hAnsi="Cambria" w:cs="Cambria"/>
                <w:sz w:val="24"/>
                <w:szCs w:val="24"/>
              </w:rPr>
            </w:pPr>
            <w:r w:rsidRPr="00797551">
              <w:rPr>
                <w:rFonts w:ascii="Cambria" w:hAnsi="Cambria" w:cs="Cambria"/>
                <w:sz w:val="24"/>
                <w:szCs w:val="24"/>
              </w:rPr>
              <w:t>Документирование и реализация процедур по проверке контрагентов и иных лиц для предотвращения и/или выявления рисков вовлечения Организации в коррупционную деятельность</w:t>
            </w:r>
          </w:p>
        </w:tc>
      </w:tr>
      <w:tr w:rsidR="006B6D22" w:rsidRPr="00797551">
        <w:tc>
          <w:tcPr>
            <w:tcW w:w="2880" w:type="dxa"/>
            <w:vMerge w:val="restart"/>
            <w:tcBorders>
              <w:top w:val="single" w:sz="4" w:space="0" w:color="auto"/>
              <w:left w:val="single" w:sz="4" w:space="0" w:color="auto"/>
              <w:bottom w:val="single" w:sz="4" w:space="0" w:color="auto"/>
              <w:right w:val="single" w:sz="4" w:space="0" w:color="auto"/>
            </w:tcBorders>
            <w:vAlign w:val="center"/>
          </w:tcPr>
          <w:p w:rsidR="006B6D22" w:rsidRPr="00797551" w:rsidRDefault="006B6D22" w:rsidP="00EA7258">
            <w:pPr>
              <w:spacing w:after="0" w:line="240" w:lineRule="auto"/>
              <w:jc w:val="center"/>
              <w:rPr>
                <w:rFonts w:ascii="Cambria" w:hAnsi="Cambria" w:cs="Cambria"/>
                <w:sz w:val="24"/>
                <w:szCs w:val="24"/>
              </w:rPr>
            </w:pPr>
            <w:r w:rsidRPr="00797551">
              <w:rPr>
                <w:rFonts w:ascii="Cambria" w:hAnsi="Cambria" w:cs="Cambria"/>
                <w:sz w:val="24"/>
                <w:szCs w:val="24"/>
              </w:rPr>
              <w:t>Обучение и информирование работников</w:t>
            </w: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both"/>
              <w:rPr>
                <w:rFonts w:ascii="Cambria" w:hAnsi="Cambria" w:cs="Cambria"/>
                <w:sz w:val="24"/>
                <w:szCs w:val="24"/>
              </w:rPr>
            </w:pPr>
            <w:r w:rsidRPr="00797551">
              <w:rPr>
                <w:rFonts w:ascii="Cambria" w:hAnsi="Cambria" w:cs="Cambria"/>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6B6D22" w:rsidRPr="00797551">
        <w:tc>
          <w:tcPr>
            <w:tcW w:w="2880" w:type="dxa"/>
            <w:vMerge/>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center"/>
              <w:rPr>
                <w:rFonts w:ascii="Cambria" w:hAnsi="Cambria" w:cs="Cambria"/>
                <w:sz w:val="24"/>
                <w:szCs w:val="24"/>
              </w:rPr>
            </w:pP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both"/>
              <w:rPr>
                <w:rFonts w:ascii="Cambria" w:hAnsi="Cambria" w:cs="Cambria"/>
                <w:sz w:val="24"/>
                <w:szCs w:val="24"/>
              </w:rPr>
            </w:pPr>
            <w:r w:rsidRPr="00797551">
              <w:rPr>
                <w:rFonts w:ascii="Cambria" w:hAnsi="Cambria" w:cs="Cambria"/>
                <w:sz w:val="24"/>
                <w:szCs w:val="24"/>
              </w:rPr>
              <w:t>Осуществление регулярного контроля соблюдения внутренних процедур</w:t>
            </w:r>
          </w:p>
        </w:tc>
      </w:tr>
      <w:tr w:rsidR="006B6D22" w:rsidRPr="00797551">
        <w:tc>
          <w:tcPr>
            <w:tcW w:w="2880" w:type="dxa"/>
            <w:vMerge/>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center"/>
              <w:rPr>
                <w:rFonts w:ascii="Cambria" w:hAnsi="Cambria" w:cs="Cambria"/>
                <w:sz w:val="24"/>
                <w:szCs w:val="24"/>
              </w:rPr>
            </w:pPr>
          </w:p>
        </w:tc>
        <w:tc>
          <w:tcPr>
            <w:tcW w:w="7105" w:type="dxa"/>
            <w:tcBorders>
              <w:top w:val="single" w:sz="4" w:space="0" w:color="auto"/>
              <w:left w:val="single" w:sz="4" w:space="0" w:color="auto"/>
              <w:bottom w:val="single" w:sz="4" w:space="0" w:color="auto"/>
              <w:right w:val="single" w:sz="4" w:space="0" w:color="auto"/>
            </w:tcBorders>
          </w:tcPr>
          <w:p w:rsidR="006B6D22" w:rsidRPr="00797551" w:rsidRDefault="006B6D22" w:rsidP="00EA7258">
            <w:pPr>
              <w:spacing w:after="0" w:line="240" w:lineRule="auto"/>
              <w:jc w:val="both"/>
              <w:rPr>
                <w:rFonts w:ascii="Cambria" w:hAnsi="Cambria" w:cs="Cambria"/>
                <w:sz w:val="24"/>
                <w:szCs w:val="24"/>
              </w:rPr>
            </w:pPr>
            <w:r w:rsidRPr="00797551">
              <w:rPr>
                <w:rFonts w:ascii="Cambria" w:hAnsi="Cambria" w:cs="Cambria"/>
                <w:sz w:val="24"/>
                <w:szCs w:val="24"/>
              </w:rPr>
              <w:t>Проведение обучающих мероприятий по вопросам профилактики и противодействия коррупции</w:t>
            </w:r>
          </w:p>
        </w:tc>
      </w:tr>
      <w:tr w:rsidR="006B6D22" w:rsidRPr="00797551">
        <w:tc>
          <w:tcPr>
            <w:tcW w:w="2880" w:type="dxa"/>
            <w:tcBorders>
              <w:top w:val="single" w:sz="4" w:space="0" w:color="auto"/>
              <w:left w:val="single" w:sz="4" w:space="0" w:color="auto"/>
              <w:bottom w:val="single" w:sz="4" w:space="0" w:color="auto"/>
              <w:right w:val="single" w:sz="4" w:space="0" w:color="auto"/>
            </w:tcBorders>
            <w:vAlign w:val="center"/>
          </w:tcPr>
          <w:p w:rsidR="006B6D22" w:rsidRPr="00797551" w:rsidRDefault="006B6D22" w:rsidP="00EA7258">
            <w:pPr>
              <w:spacing w:after="0" w:line="240" w:lineRule="auto"/>
              <w:jc w:val="center"/>
              <w:rPr>
                <w:rFonts w:ascii="Cambria" w:hAnsi="Cambria" w:cs="Cambria"/>
                <w:sz w:val="24"/>
                <w:szCs w:val="24"/>
              </w:rPr>
            </w:pPr>
            <w:r w:rsidRPr="00797551">
              <w:rPr>
                <w:rFonts w:ascii="Cambria" w:hAnsi="Cambria" w:cs="Cambria"/>
                <w:sz w:val="24"/>
                <w:szCs w:val="24"/>
              </w:rPr>
              <w:t>Оценка результатов проводимой антикоррупционной работы</w:t>
            </w:r>
          </w:p>
        </w:tc>
        <w:tc>
          <w:tcPr>
            <w:tcW w:w="7105" w:type="dxa"/>
            <w:tcBorders>
              <w:top w:val="single" w:sz="4" w:space="0" w:color="auto"/>
              <w:left w:val="single" w:sz="4" w:space="0" w:color="auto"/>
              <w:bottom w:val="single" w:sz="4" w:space="0" w:color="auto"/>
              <w:right w:val="single" w:sz="4" w:space="0" w:color="auto"/>
            </w:tcBorders>
            <w:vAlign w:val="center"/>
          </w:tcPr>
          <w:p w:rsidR="006B6D22" w:rsidRPr="00797551" w:rsidRDefault="006B6D22" w:rsidP="00EA7258">
            <w:pPr>
              <w:spacing w:after="0" w:line="240" w:lineRule="auto"/>
              <w:jc w:val="both"/>
              <w:rPr>
                <w:rFonts w:ascii="Cambria" w:hAnsi="Cambria" w:cs="Cambria"/>
                <w:sz w:val="24"/>
                <w:szCs w:val="24"/>
              </w:rPr>
            </w:pPr>
            <w:r w:rsidRPr="00797551">
              <w:rPr>
                <w:rFonts w:ascii="Cambria" w:hAnsi="Cambria" w:cs="Cambria"/>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6B6D22"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p>
    <w:p w:rsidR="006B6D22" w:rsidRDefault="006B6D22" w:rsidP="008A1C51">
      <w:pPr>
        <w:spacing w:after="0" w:line="240" w:lineRule="auto"/>
        <w:jc w:val="center"/>
        <w:rPr>
          <w:rFonts w:ascii="Cambria" w:hAnsi="Cambria" w:cs="Cambria"/>
          <w:b/>
          <w:bCs/>
          <w:sz w:val="26"/>
          <w:szCs w:val="26"/>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18.Ответственность должностных лиц/работников/представителей Организации за несоблюдение требований Антикоррупционной политики.</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18.1.Организация требует соблюдения её должностными лицами/работниками/представителями требований Антикоррупционной политики, информируя их о ключевых принципах, требованиях и санкциях за нарушения. </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Каждый работник Организации при заключении трудового договора, а также её должностные лица и представители должны быть ознакомлены под роспись с Антикоррупционной политикой и локальными нормативными актами, касающимися предупреждения и противодействия коррупции, изданными в Организации.</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18.2.Должностные лица/работники/представители Организации независимо от занимаемой должности несут ответственность, предусмотренную законодательством Российской Федерации, за несоблюдение принципов и требований Антикоррупционной политики, а также за действие (бездействие) подчиненных им лиц, нарушающих эти принципы и требования. </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18.3.К мерам ответственности за коррупционные правонарушения в Организации относятся меры уголовной, административной, дисциплинарной, гражданско-правовой и материальной ответственности в соответствии с действующим законодательством и локальными актами Организации. </w:t>
      </w: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19. Взаимодействие с государственными и муниципальными служащими и иными должностными лицами</w:t>
      </w:r>
    </w:p>
    <w:p w:rsidR="006B6D22" w:rsidRPr="008A1C51" w:rsidRDefault="006B6D22" w:rsidP="00D51F05">
      <w:pPr>
        <w:spacing w:after="0" w:line="240" w:lineRule="auto"/>
        <w:ind w:firstLine="709"/>
        <w:jc w:val="both"/>
        <w:rPr>
          <w:rFonts w:ascii="Cambria" w:hAnsi="Cambria" w:cs="Cambria"/>
          <w:b/>
          <w:bCs/>
          <w:sz w:val="24"/>
          <w:szCs w:val="24"/>
        </w:rPr>
      </w:pP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 xml:space="preserve">19.1. Должностные лица/работники/представители Организации должны воздерживаться от любых предложений, принятие которых может поставить государственного или муниципального служащего в ситуацию конфликта интересов. </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19.2. Организацией принимаются меры, направленные на недопущение привлечения ее к административной ответственности по основаниям, предусмотренным ст. 19.28 КоАП РФ, в том числе, помимо прочего, установлен запрет на:</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19.2.1. передачу, предложение или обещание от имени и в интересах организации государственному или муниципальному служащему,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служебным положением;</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19.2.2. предложение, передачу и попытки передачи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19.3. В Организации установлен порядок сообщения в правоохранительные органы о фактах нарушений требований к служебному поведению государственных и муниципальных служащих при осуществлении контрольно-надзорных мероприятий в отношении Организации.</w:t>
      </w:r>
    </w:p>
    <w:p w:rsidR="006B6D22" w:rsidRDefault="006B6D22" w:rsidP="00D51F05">
      <w:pPr>
        <w:spacing w:after="0" w:line="240" w:lineRule="auto"/>
        <w:ind w:firstLine="709"/>
        <w:jc w:val="both"/>
        <w:rPr>
          <w:rFonts w:ascii="Cambria" w:hAnsi="Cambria" w:cs="Cambria"/>
          <w:sz w:val="24"/>
          <w:szCs w:val="24"/>
        </w:rPr>
      </w:pPr>
    </w:p>
    <w:p w:rsidR="006B6D22" w:rsidRDefault="006B6D22" w:rsidP="00D51F05">
      <w:pPr>
        <w:spacing w:after="0" w:line="240" w:lineRule="auto"/>
        <w:ind w:firstLine="709"/>
        <w:jc w:val="both"/>
        <w:rPr>
          <w:rFonts w:ascii="Cambria" w:hAnsi="Cambria" w:cs="Cambria"/>
          <w:sz w:val="24"/>
          <w:szCs w:val="24"/>
        </w:rPr>
      </w:pPr>
    </w:p>
    <w:p w:rsidR="006B6D22" w:rsidRDefault="006B6D22" w:rsidP="00D51F05">
      <w:pPr>
        <w:spacing w:after="0" w:line="240" w:lineRule="auto"/>
        <w:ind w:firstLine="709"/>
        <w:jc w:val="both"/>
        <w:rPr>
          <w:rFonts w:ascii="Cambria" w:hAnsi="Cambria" w:cs="Cambria"/>
          <w:sz w:val="24"/>
          <w:szCs w:val="24"/>
        </w:rPr>
      </w:pPr>
    </w:p>
    <w:p w:rsidR="006B6D22" w:rsidRPr="008A1C51" w:rsidRDefault="006B6D22" w:rsidP="00D51F05">
      <w:pPr>
        <w:spacing w:after="0" w:line="240" w:lineRule="auto"/>
        <w:ind w:firstLine="709"/>
        <w:jc w:val="both"/>
        <w:rPr>
          <w:rFonts w:ascii="Cambria" w:hAnsi="Cambria" w:cs="Cambria"/>
          <w:sz w:val="24"/>
          <w:szCs w:val="24"/>
        </w:rPr>
      </w:pPr>
    </w:p>
    <w:p w:rsidR="006B6D22" w:rsidRPr="008A1C51" w:rsidRDefault="006B6D22" w:rsidP="008A1C51">
      <w:pPr>
        <w:spacing w:after="0" w:line="240" w:lineRule="auto"/>
        <w:jc w:val="center"/>
        <w:rPr>
          <w:rFonts w:ascii="Cambria" w:hAnsi="Cambria" w:cs="Cambria"/>
          <w:b/>
          <w:bCs/>
          <w:sz w:val="26"/>
          <w:szCs w:val="26"/>
        </w:rPr>
      </w:pPr>
      <w:r w:rsidRPr="008A1C51">
        <w:rPr>
          <w:rFonts w:ascii="Cambria" w:hAnsi="Cambria" w:cs="Cambria"/>
          <w:b/>
          <w:bCs/>
          <w:sz w:val="26"/>
          <w:szCs w:val="26"/>
        </w:rPr>
        <w:t>20. Сотрудничество с правоохранительными органами в сфере противодействия коррупции</w:t>
      </w:r>
    </w:p>
    <w:p w:rsidR="006B6D22" w:rsidRPr="008A1C51" w:rsidRDefault="006B6D22" w:rsidP="00D51F05">
      <w:pPr>
        <w:spacing w:after="0" w:line="240" w:lineRule="auto"/>
        <w:ind w:firstLine="709"/>
        <w:jc w:val="both"/>
        <w:rPr>
          <w:rFonts w:ascii="Cambria" w:hAnsi="Cambria" w:cs="Cambria"/>
          <w:b/>
          <w:bCs/>
          <w:sz w:val="24"/>
          <w:szCs w:val="24"/>
        </w:rPr>
      </w:pP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20.1.1. Сотрудничество с правоохранительными органами является важным показателем приверженности Организации декларируемым антикоррупционным стандартам поведения.</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20.2. Организация принимает на себя публичное обязательство:</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20.2.1. сообщать в правоохранительные органы о случаях совершения коррупционных и иных правонарушений, о которых Организации стало известно;</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20.2.2. воздерживаться от каких-либо санкций в отношении своих должностных лиц и 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20.2.3. не допускать неправомерное вмешательство должностных лиц/работников/представителей Организации в деятельность правоохранительных органов при проведении антикоррупционных мероприятий.</w:t>
      </w:r>
    </w:p>
    <w:p w:rsidR="006B6D22" w:rsidRPr="008A1C51" w:rsidRDefault="006B6D22" w:rsidP="00D51F05">
      <w:pPr>
        <w:spacing w:after="0" w:line="240" w:lineRule="auto"/>
        <w:ind w:firstLine="709"/>
        <w:jc w:val="both"/>
        <w:rPr>
          <w:rFonts w:ascii="Cambria" w:hAnsi="Cambria" w:cs="Cambria"/>
          <w:sz w:val="24"/>
          <w:szCs w:val="24"/>
        </w:rPr>
      </w:pPr>
      <w:r w:rsidRPr="008A1C51">
        <w:rPr>
          <w:rFonts w:ascii="Cambria" w:hAnsi="Cambria" w:cs="Cambria"/>
          <w:sz w:val="24"/>
          <w:szCs w:val="24"/>
        </w:rPr>
        <w:t>20.3. Организация оказывает содействие правоохранительным органам при проведении ими проверок деятельности Организации по вопросам предупреждения и противодействия коррупции.</w:t>
      </w:r>
    </w:p>
    <w:sectPr w:rsidR="006B6D22" w:rsidRPr="008A1C51" w:rsidSect="008A1C51">
      <w:headerReference w:type="default" r:id="rId10"/>
      <w:pgSz w:w="11906" w:h="16838"/>
      <w:pgMar w:top="1135"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D22" w:rsidRDefault="006B6D22" w:rsidP="000828D5">
      <w:pPr>
        <w:spacing w:after="0" w:line="240" w:lineRule="auto"/>
      </w:pPr>
      <w:r>
        <w:separator/>
      </w:r>
    </w:p>
  </w:endnote>
  <w:endnote w:type="continuationSeparator" w:id="0">
    <w:p w:rsidR="006B6D22" w:rsidRDefault="006B6D22" w:rsidP="00082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D22" w:rsidRDefault="006B6D22" w:rsidP="000828D5">
      <w:pPr>
        <w:spacing w:after="0" w:line="240" w:lineRule="auto"/>
      </w:pPr>
      <w:r>
        <w:separator/>
      </w:r>
    </w:p>
  </w:footnote>
  <w:footnote w:type="continuationSeparator" w:id="0">
    <w:p w:rsidR="006B6D22" w:rsidRDefault="006B6D22" w:rsidP="00082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22" w:rsidRDefault="006B6D22">
    <w:pPr>
      <w:pStyle w:val="Header"/>
      <w:jc w:val="center"/>
    </w:pPr>
    <w:fldSimple w:instr="PAGE   \* MERGEFORMAT">
      <w:r>
        <w:rPr>
          <w:noProof/>
        </w:rPr>
        <w:t>6</w:t>
      </w:r>
    </w:fldSimple>
  </w:p>
  <w:p w:rsidR="006B6D22" w:rsidRPr="005866B3" w:rsidRDefault="006B6D22" w:rsidP="005866B3">
    <w:pPr>
      <w:pStyle w:val="Header"/>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721"/>
    <w:multiLevelType w:val="multilevel"/>
    <w:tmpl w:val="06A42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4F3C2A"/>
    <w:multiLevelType w:val="multilevel"/>
    <w:tmpl w:val="B164CD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134F7607"/>
    <w:multiLevelType w:val="multilevel"/>
    <w:tmpl w:val="7E805F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FA496C"/>
    <w:multiLevelType w:val="multilevel"/>
    <w:tmpl w:val="108E74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C57710"/>
    <w:multiLevelType w:val="multilevel"/>
    <w:tmpl w:val="CF5697DE"/>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E653233"/>
    <w:multiLevelType w:val="multilevel"/>
    <w:tmpl w:val="2EF4910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23741DD"/>
    <w:multiLevelType w:val="multilevel"/>
    <w:tmpl w:val="0E72A92C"/>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A802874"/>
    <w:multiLevelType w:val="multilevel"/>
    <w:tmpl w:val="282227EC"/>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4696CEA"/>
    <w:multiLevelType w:val="multilevel"/>
    <w:tmpl w:val="11D09B7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192172"/>
    <w:multiLevelType w:val="multilevel"/>
    <w:tmpl w:val="ABB0F1F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7E20FF"/>
    <w:multiLevelType w:val="multilevel"/>
    <w:tmpl w:val="8B00E1F6"/>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D65013F"/>
    <w:multiLevelType w:val="multilevel"/>
    <w:tmpl w:val="D7D820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562460"/>
    <w:multiLevelType w:val="multilevel"/>
    <w:tmpl w:val="4E1A9E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4A55E0"/>
    <w:multiLevelType w:val="multilevel"/>
    <w:tmpl w:val="644AC5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C175F9E"/>
    <w:multiLevelType w:val="multilevel"/>
    <w:tmpl w:val="F63E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CE10D9A"/>
    <w:multiLevelType w:val="multilevel"/>
    <w:tmpl w:val="EF16C91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243255A"/>
    <w:multiLevelType w:val="multilevel"/>
    <w:tmpl w:val="3B6646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83E0152"/>
    <w:multiLevelType w:val="multilevel"/>
    <w:tmpl w:val="A948D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FDA0321"/>
    <w:multiLevelType w:val="multilevel"/>
    <w:tmpl w:val="7DAC9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1EF67CF"/>
    <w:multiLevelType w:val="multilevel"/>
    <w:tmpl w:val="7EC6D8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nsid w:val="62191D3F"/>
    <w:multiLevelType w:val="multilevel"/>
    <w:tmpl w:val="7AF0C7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32007BB"/>
    <w:multiLevelType w:val="multilevel"/>
    <w:tmpl w:val="A840349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32C56DD"/>
    <w:multiLevelType w:val="multilevel"/>
    <w:tmpl w:val="609A741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4DA3E84"/>
    <w:multiLevelType w:val="multilevel"/>
    <w:tmpl w:val="229C2E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4">
    <w:nsid w:val="64FA0E1D"/>
    <w:multiLevelType w:val="multilevel"/>
    <w:tmpl w:val="41C244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51D4638"/>
    <w:multiLevelType w:val="multilevel"/>
    <w:tmpl w:val="0FCC72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C0953BE"/>
    <w:multiLevelType w:val="multilevel"/>
    <w:tmpl w:val="B63A56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EBD0C63"/>
    <w:multiLevelType w:val="multilevel"/>
    <w:tmpl w:val="B184B80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53842DD"/>
    <w:multiLevelType w:val="multilevel"/>
    <w:tmpl w:val="D32832D0"/>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55509EA"/>
    <w:multiLevelType w:val="multilevel"/>
    <w:tmpl w:val="1A0467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B583B4B"/>
    <w:multiLevelType w:val="multilevel"/>
    <w:tmpl w:val="F7BEF9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B8D156C"/>
    <w:multiLevelType w:val="multilevel"/>
    <w:tmpl w:val="FB5EC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C9E0C37"/>
    <w:multiLevelType w:val="multilevel"/>
    <w:tmpl w:val="7B088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CAB0933"/>
    <w:multiLevelType w:val="multilevel"/>
    <w:tmpl w:val="4DE49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22"/>
  </w:num>
  <w:num w:numId="3">
    <w:abstractNumId w:val="32"/>
  </w:num>
  <w:num w:numId="4">
    <w:abstractNumId w:val="12"/>
  </w:num>
  <w:num w:numId="5">
    <w:abstractNumId w:val="20"/>
  </w:num>
  <w:num w:numId="6">
    <w:abstractNumId w:val="11"/>
  </w:num>
  <w:num w:numId="7">
    <w:abstractNumId w:val="23"/>
  </w:num>
  <w:num w:numId="8">
    <w:abstractNumId w:val="27"/>
  </w:num>
  <w:num w:numId="9">
    <w:abstractNumId w:val="9"/>
  </w:num>
  <w:num w:numId="10">
    <w:abstractNumId w:val="17"/>
  </w:num>
  <w:num w:numId="11">
    <w:abstractNumId w:val="24"/>
  </w:num>
  <w:num w:numId="12">
    <w:abstractNumId w:val="26"/>
  </w:num>
  <w:num w:numId="13">
    <w:abstractNumId w:val="8"/>
  </w:num>
  <w:num w:numId="14">
    <w:abstractNumId w:val="33"/>
  </w:num>
  <w:num w:numId="15">
    <w:abstractNumId w:val="3"/>
  </w:num>
  <w:num w:numId="16">
    <w:abstractNumId w:val="30"/>
  </w:num>
  <w:num w:numId="17">
    <w:abstractNumId w:val="15"/>
  </w:num>
  <w:num w:numId="18">
    <w:abstractNumId w:val="5"/>
  </w:num>
  <w:num w:numId="19">
    <w:abstractNumId w:val="21"/>
  </w:num>
  <w:num w:numId="20">
    <w:abstractNumId w:val="31"/>
  </w:num>
  <w:num w:numId="21">
    <w:abstractNumId w:val="16"/>
  </w:num>
  <w:num w:numId="22">
    <w:abstractNumId w:val="7"/>
  </w:num>
  <w:num w:numId="23">
    <w:abstractNumId w:val="4"/>
  </w:num>
  <w:num w:numId="24">
    <w:abstractNumId w:val="18"/>
  </w:num>
  <w:num w:numId="25">
    <w:abstractNumId w:val="29"/>
  </w:num>
  <w:num w:numId="26">
    <w:abstractNumId w:val="19"/>
  </w:num>
  <w:num w:numId="27">
    <w:abstractNumId w:val="1"/>
  </w:num>
  <w:num w:numId="28">
    <w:abstractNumId w:val="6"/>
  </w:num>
  <w:num w:numId="29">
    <w:abstractNumId w:val="0"/>
  </w:num>
  <w:num w:numId="30">
    <w:abstractNumId w:val="25"/>
  </w:num>
  <w:num w:numId="31">
    <w:abstractNumId w:val="2"/>
  </w:num>
  <w:num w:numId="32">
    <w:abstractNumId w:val="28"/>
  </w:num>
  <w:num w:numId="33">
    <w:abstractNumId w:val="14"/>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01EA"/>
    <w:rsid w:val="00010E25"/>
    <w:rsid w:val="00015851"/>
    <w:rsid w:val="00045384"/>
    <w:rsid w:val="00047CDE"/>
    <w:rsid w:val="00064831"/>
    <w:rsid w:val="00066158"/>
    <w:rsid w:val="000828D5"/>
    <w:rsid w:val="00086E53"/>
    <w:rsid w:val="000C551B"/>
    <w:rsid w:val="000D2F65"/>
    <w:rsid w:val="000D326E"/>
    <w:rsid w:val="000D3383"/>
    <w:rsid w:val="000E5BD8"/>
    <w:rsid w:val="0011043D"/>
    <w:rsid w:val="001206A4"/>
    <w:rsid w:val="00121290"/>
    <w:rsid w:val="00125D32"/>
    <w:rsid w:val="00130BDD"/>
    <w:rsid w:val="00135E2A"/>
    <w:rsid w:val="0013673C"/>
    <w:rsid w:val="0014054A"/>
    <w:rsid w:val="00143DA9"/>
    <w:rsid w:val="00146811"/>
    <w:rsid w:val="001554E8"/>
    <w:rsid w:val="00171C08"/>
    <w:rsid w:val="001861BA"/>
    <w:rsid w:val="001A7177"/>
    <w:rsid w:val="001C14AF"/>
    <w:rsid w:val="001D1523"/>
    <w:rsid w:val="001D3339"/>
    <w:rsid w:val="002108AD"/>
    <w:rsid w:val="00215E29"/>
    <w:rsid w:val="00224811"/>
    <w:rsid w:val="00240C3F"/>
    <w:rsid w:val="00241712"/>
    <w:rsid w:val="00241C77"/>
    <w:rsid w:val="002662E5"/>
    <w:rsid w:val="00294FE4"/>
    <w:rsid w:val="00296722"/>
    <w:rsid w:val="002B7E96"/>
    <w:rsid w:val="002C0781"/>
    <w:rsid w:val="002D061B"/>
    <w:rsid w:val="00307A4F"/>
    <w:rsid w:val="0031059B"/>
    <w:rsid w:val="00314843"/>
    <w:rsid w:val="00320C5F"/>
    <w:rsid w:val="003212FC"/>
    <w:rsid w:val="003324D1"/>
    <w:rsid w:val="003363E1"/>
    <w:rsid w:val="00343CD5"/>
    <w:rsid w:val="00344367"/>
    <w:rsid w:val="00346549"/>
    <w:rsid w:val="003475D3"/>
    <w:rsid w:val="00352276"/>
    <w:rsid w:val="003673E3"/>
    <w:rsid w:val="0037727F"/>
    <w:rsid w:val="003923E9"/>
    <w:rsid w:val="003A0259"/>
    <w:rsid w:val="003C7214"/>
    <w:rsid w:val="003C7EDE"/>
    <w:rsid w:val="003D2DFE"/>
    <w:rsid w:val="003D4865"/>
    <w:rsid w:val="003D58F4"/>
    <w:rsid w:val="003E15B5"/>
    <w:rsid w:val="003F5F2B"/>
    <w:rsid w:val="00412D8F"/>
    <w:rsid w:val="004269C4"/>
    <w:rsid w:val="00441CF4"/>
    <w:rsid w:val="00451F62"/>
    <w:rsid w:val="0045577D"/>
    <w:rsid w:val="004771C0"/>
    <w:rsid w:val="00482162"/>
    <w:rsid w:val="004A07A8"/>
    <w:rsid w:val="004B01EA"/>
    <w:rsid w:val="004D426C"/>
    <w:rsid w:val="004D6240"/>
    <w:rsid w:val="004E184E"/>
    <w:rsid w:val="004F039F"/>
    <w:rsid w:val="00515828"/>
    <w:rsid w:val="00527CD7"/>
    <w:rsid w:val="00527F53"/>
    <w:rsid w:val="005520DE"/>
    <w:rsid w:val="005533F1"/>
    <w:rsid w:val="0055739B"/>
    <w:rsid w:val="005613E6"/>
    <w:rsid w:val="00571D7B"/>
    <w:rsid w:val="00577971"/>
    <w:rsid w:val="005817AB"/>
    <w:rsid w:val="0058271C"/>
    <w:rsid w:val="00582CEC"/>
    <w:rsid w:val="005866B3"/>
    <w:rsid w:val="00592120"/>
    <w:rsid w:val="005A5428"/>
    <w:rsid w:val="005B5143"/>
    <w:rsid w:val="005C0D16"/>
    <w:rsid w:val="005C33D1"/>
    <w:rsid w:val="005C5D26"/>
    <w:rsid w:val="005D3EC1"/>
    <w:rsid w:val="0060449F"/>
    <w:rsid w:val="006234AA"/>
    <w:rsid w:val="00623F20"/>
    <w:rsid w:val="00627A2A"/>
    <w:rsid w:val="00641F7E"/>
    <w:rsid w:val="00647740"/>
    <w:rsid w:val="0065036A"/>
    <w:rsid w:val="00657B6C"/>
    <w:rsid w:val="00666686"/>
    <w:rsid w:val="00677602"/>
    <w:rsid w:val="006930FF"/>
    <w:rsid w:val="00694CBA"/>
    <w:rsid w:val="006B5F09"/>
    <w:rsid w:val="006B6D22"/>
    <w:rsid w:val="006C541A"/>
    <w:rsid w:val="006D7BD6"/>
    <w:rsid w:val="006F32AE"/>
    <w:rsid w:val="007048D9"/>
    <w:rsid w:val="007052A3"/>
    <w:rsid w:val="00714927"/>
    <w:rsid w:val="00726E88"/>
    <w:rsid w:val="0074031B"/>
    <w:rsid w:val="00767795"/>
    <w:rsid w:val="0077644B"/>
    <w:rsid w:val="00786BC6"/>
    <w:rsid w:val="0078778E"/>
    <w:rsid w:val="00792E35"/>
    <w:rsid w:val="00795916"/>
    <w:rsid w:val="007959F4"/>
    <w:rsid w:val="00797283"/>
    <w:rsid w:val="00797551"/>
    <w:rsid w:val="007E59E5"/>
    <w:rsid w:val="00804297"/>
    <w:rsid w:val="008144ED"/>
    <w:rsid w:val="00816779"/>
    <w:rsid w:val="00826FF7"/>
    <w:rsid w:val="00866EBB"/>
    <w:rsid w:val="00880245"/>
    <w:rsid w:val="008815DC"/>
    <w:rsid w:val="008857EA"/>
    <w:rsid w:val="008920B6"/>
    <w:rsid w:val="008A1C51"/>
    <w:rsid w:val="008C2A1F"/>
    <w:rsid w:val="008C4BA4"/>
    <w:rsid w:val="008D38F0"/>
    <w:rsid w:val="008E283D"/>
    <w:rsid w:val="00905EF3"/>
    <w:rsid w:val="0091079A"/>
    <w:rsid w:val="00912947"/>
    <w:rsid w:val="00912D37"/>
    <w:rsid w:val="00920AF5"/>
    <w:rsid w:val="00921EBF"/>
    <w:rsid w:val="00922C3B"/>
    <w:rsid w:val="009360D8"/>
    <w:rsid w:val="00941A14"/>
    <w:rsid w:val="00947FA9"/>
    <w:rsid w:val="00951460"/>
    <w:rsid w:val="00953A1E"/>
    <w:rsid w:val="00966AC4"/>
    <w:rsid w:val="00975A9D"/>
    <w:rsid w:val="00993E30"/>
    <w:rsid w:val="0099537B"/>
    <w:rsid w:val="009A16C7"/>
    <w:rsid w:val="009A6299"/>
    <w:rsid w:val="009B0BE4"/>
    <w:rsid w:val="009B5D9A"/>
    <w:rsid w:val="009B60AD"/>
    <w:rsid w:val="009E36D3"/>
    <w:rsid w:val="009E73CA"/>
    <w:rsid w:val="009F1B16"/>
    <w:rsid w:val="009F68F8"/>
    <w:rsid w:val="00A02A92"/>
    <w:rsid w:val="00A14394"/>
    <w:rsid w:val="00A27F14"/>
    <w:rsid w:val="00A378AB"/>
    <w:rsid w:val="00A41EF0"/>
    <w:rsid w:val="00A5773E"/>
    <w:rsid w:val="00A623C5"/>
    <w:rsid w:val="00A65201"/>
    <w:rsid w:val="00A93E1B"/>
    <w:rsid w:val="00A9444D"/>
    <w:rsid w:val="00A95260"/>
    <w:rsid w:val="00AA5FBA"/>
    <w:rsid w:val="00AB173B"/>
    <w:rsid w:val="00AB1A4B"/>
    <w:rsid w:val="00AB538C"/>
    <w:rsid w:val="00AB658D"/>
    <w:rsid w:val="00AC1177"/>
    <w:rsid w:val="00AC2B14"/>
    <w:rsid w:val="00AE4FD9"/>
    <w:rsid w:val="00AE734A"/>
    <w:rsid w:val="00AF1B23"/>
    <w:rsid w:val="00AF3BBC"/>
    <w:rsid w:val="00AF4565"/>
    <w:rsid w:val="00B06699"/>
    <w:rsid w:val="00B07D87"/>
    <w:rsid w:val="00B17B52"/>
    <w:rsid w:val="00B23A30"/>
    <w:rsid w:val="00B46648"/>
    <w:rsid w:val="00B949D2"/>
    <w:rsid w:val="00B96A57"/>
    <w:rsid w:val="00BB1A88"/>
    <w:rsid w:val="00BC5DB2"/>
    <w:rsid w:val="00BD07CC"/>
    <w:rsid w:val="00BD0A4B"/>
    <w:rsid w:val="00BD5EB2"/>
    <w:rsid w:val="00BE73A3"/>
    <w:rsid w:val="00BF1532"/>
    <w:rsid w:val="00BF2C11"/>
    <w:rsid w:val="00BF65E1"/>
    <w:rsid w:val="00C20316"/>
    <w:rsid w:val="00C277C0"/>
    <w:rsid w:val="00C27FCB"/>
    <w:rsid w:val="00C567DD"/>
    <w:rsid w:val="00C612C0"/>
    <w:rsid w:val="00C6202A"/>
    <w:rsid w:val="00C67469"/>
    <w:rsid w:val="00C72104"/>
    <w:rsid w:val="00C72539"/>
    <w:rsid w:val="00C7355B"/>
    <w:rsid w:val="00C7401F"/>
    <w:rsid w:val="00C87EE0"/>
    <w:rsid w:val="00C97006"/>
    <w:rsid w:val="00CA25E6"/>
    <w:rsid w:val="00CA596A"/>
    <w:rsid w:val="00CB304B"/>
    <w:rsid w:val="00CD526A"/>
    <w:rsid w:val="00D06283"/>
    <w:rsid w:val="00D16AA0"/>
    <w:rsid w:val="00D20E09"/>
    <w:rsid w:val="00D25E97"/>
    <w:rsid w:val="00D26188"/>
    <w:rsid w:val="00D41699"/>
    <w:rsid w:val="00D41872"/>
    <w:rsid w:val="00D43A71"/>
    <w:rsid w:val="00D51F05"/>
    <w:rsid w:val="00D61BEA"/>
    <w:rsid w:val="00D6631E"/>
    <w:rsid w:val="00D7578F"/>
    <w:rsid w:val="00D7583D"/>
    <w:rsid w:val="00D7726F"/>
    <w:rsid w:val="00D849C2"/>
    <w:rsid w:val="00D92BFD"/>
    <w:rsid w:val="00D94484"/>
    <w:rsid w:val="00DB630C"/>
    <w:rsid w:val="00DD39E3"/>
    <w:rsid w:val="00DD4FE7"/>
    <w:rsid w:val="00DE0929"/>
    <w:rsid w:val="00DE3E3B"/>
    <w:rsid w:val="00DE4DE8"/>
    <w:rsid w:val="00E00101"/>
    <w:rsid w:val="00E31EE6"/>
    <w:rsid w:val="00E348E9"/>
    <w:rsid w:val="00E51C42"/>
    <w:rsid w:val="00E57C96"/>
    <w:rsid w:val="00E834DF"/>
    <w:rsid w:val="00E95DFA"/>
    <w:rsid w:val="00EA0741"/>
    <w:rsid w:val="00EA7258"/>
    <w:rsid w:val="00EB0EE2"/>
    <w:rsid w:val="00EB2DBC"/>
    <w:rsid w:val="00EB7078"/>
    <w:rsid w:val="00EC6366"/>
    <w:rsid w:val="00ED45CA"/>
    <w:rsid w:val="00EE052B"/>
    <w:rsid w:val="00EE14CC"/>
    <w:rsid w:val="00EE1652"/>
    <w:rsid w:val="00EE18AB"/>
    <w:rsid w:val="00EE6A1D"/>
    <w:rsid w:val="00F034CA"/>
    <w:rsid w:val="00F04BB4"/>
    <w:rsid w:val="00F16A60"/>
    <w:rsid w:val="00F349D4"/>
    <w:rsid w:val="00F64C2E"/>
    <w:rsid w:val="00F80C5F"/>
    <w:rsid w:val="00FC0E88"/>
    <w:rsid w:val="00FC22F7"/>
    <w:rsid w:val="00FC2831"/>
    <w:rsid w:val="00FC4016"/>
    <w:rsid w:val="00FD6364"/>
    <w:rsid w:val="00FE4296"/>
    <w:rsid w:val="00FF4C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01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01EA"/>
    <w:pPr>
      <w:spacing w:after="200" w:line="276" w:lineRule="auto"/>
    </w:pPr>
    <w:rPr>
      <w:rFonts w:eastAsia="Times New Roman"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B01EA"/>
    <w:pPr>
      <w:ind w:left="720"/>
    </w:pPr>
  </w:style>
  <w:style w:type="paragraph" w:customStyle="1" w:styleId="paragraph">
    <w:name w:val="paragraph"/>
    <w:basedOn w:val="Normal"/>
    <w:uiPriority w:val="99"/>
    <w:rsid w:val="004A0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uiPriority w:val="99"/>
    <w:rsid w:val="004A07A8"/>
  </w:style>
  <w:style w:type="character" w:customStyle="1" w:styleId="eop">
    <w:name w:val="eop"/>
    <w:basedOn w:val="DefaultParagraphFont"/>
    <w:uiPriority w:val="99"/>
    <w:rsid w:val="004A07A8"/>
  </w:style>
  <w:style w:type="character" w:customStyle="1" w:styleId="spellingerror">
    <w:name w:val="spellingerror"/>
    <w:basedOn w:val="DefaultParagraphFont"/>
    <w:uiPriority w:val="99"/>
    <w:rsid w:val="004A07A8"/>
  </w:style>
  <w:style w:type="character" w:customStyle="1" w:styleId="contextualspellingandgrammarerror">
    <w:name w:val="contextualspellingandgrammarerror"/>
    <w:basedOn w:val="DefaultParagraphFont"/>
    <w:uiPriority w:val="99"/>
    <w:rsid w:val="004A07A8"/>
  </w:style>
  <w:style w:type="paragraph" w:styleId="BalloonText">
    <w:name w:val="Balloon Text"/>
    <w:basedOn w:val="Normal"/>
    <w:link w:val="BalloonTextChar"/>
    <w:uiPriority w:val="99"/>
    <w:semiHidden/>
    <w:rsid w:val="00082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28D5"/>
    <w:rPr>
      <w:rFonts w:ascii="Segoe UI" w:hAnsi="Segoe UI" w:cs="Segoe UI"/>
      <w:sz w:val="18"/>
      <w:szCs w:val="18"/>
    </w:rPr>
  </w:style>
  <w:style w:type="paragraph" w:styleId="Header">
    <w:name w:val="header"/>
    <w:basedOn w:val="Normal"/>
    <w:link w:val="HeaderChar"/>
    <w:uiPriority w:val="99"/>
    <w:rsid w:val="000828D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828D5"/>
  </w:style>
  <w:style w:type="paragraph" w:styleId="Footer">
    <w:name w:val="footer"/>
    <w:basedOn w:val="Normal"/>
    <w:link w:val="FooterChar"/>
    <w:uiPriority w:val="99"/>
    <w:rsid w:val="000828D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828D5"/>
  </w:style>
  <w:style w:type="character" w:styleId="Hyperlink">
    <w:name w:val="Hyperlink"/>
    <w:basedOn w:val="DefaultParagraphFont"/>
    <w:uiPriority w:val="99"/>
    <w:rsid w:val="00D51F05"/>
    <w:rPr>
      <w:color w:val="auto"/>
      <w:u w:val="single"/>
    </w:rPr>
  </w:style>
  <w:style w:type="character" w:styleId="CommentReference">
    <w:name w:val="annotation reference"/>
    <w:basedOn w:val="DefaultParagraphFont"/>
    <w:uiPriority w:val="99"/>
    <w:semiHidden/>
    <w:rsid w:val="003212FC"/>
    <w:rPr>
      <w:sz w:val="16"/>
      <w:szCs w:val="16"/>
    </w:rPr>
  </w:style>
  <w:style w:type="paragraph" w:styleId="CommentText">
    <w:name w:val="annotation text"/>
    <w:basedOn w:val="Normal"/>
    <w:link w:val="CommentTextChar"/>
    <w:uiPriority w:val="99"/>
    <w:semiHidden/>
    <w:rsid w:val="003212F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212FC"/>
    <w:rPr>
      <w:sz w:val="20"/>
      <w:szCs w:val="20"/>
    </w:rPr>
  </w:style>
  <w:style w:type="paragraph" w:styleId="CommentSubject">
    <w:name w:val="annotation subject"/>
    <w:basedOn w:val="CommentText"/>
    <w:next w:val="CommentText"/>
    <w:link w:val="CommentSubjectChar"/>
    <w:uiPriority w:val="99"/>
    <w:semiHidden/>
    <w:rsid w:val="003212FC"/>
    <w:rPr>
      <w:b/>
      <w:bCs/>
    </w:rPr>
  </w:style>
  <w:style w:type="character" w:customStyle="1" w:styleId="CommentSubjectChar">
    <w:name w:val="Comment Subject Char"/>
    <w:basedOn w:val="CommentTextChar"/>
    <w:link w:val="CommentSubject"/>
    <w:uiPriority w:val="99"/>
    <w:semiHidden/>
    <w:locked/>
    <w:rsid w:val="003212FC"/>
    <w:rPr>
      <w:b/>
      <w:bCs/>
    </w:rPr>
  </w:style>
  <w:style w:type="paragraph" w:styleId="NormalWeb">
    <w:name w:val="Normal (Web)"/>
    <w:basedOn w:val="Normal"/>
    <w:uiPriority w:val="99"/>
    <w:rsid w:val="00582C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1422402">
      <w:marLeft w:val="0"/>
      <w:marRight w:val="0"/>
      <w:marTop w:val="0"/>
      <w:marBottom w:val="0"/>
      <w:divBdr>
        <w:top w:val="none" w:sz="0" w:space="0" w:color="auto"/>
        <w:left w:val="none" w:sz="0" w:space="0" w:color="auto"/>
        <w:bottom w:val="none" w:sz="0" w:space="0" w:color="auto"/>
        <w:right w:val="none" w:sz="0" w:space="0" w:color="auto"/>
      </w:divBdr>
      <w:divsChild>
        <w:div w:id="1981422406">
          <w:marLeft w:val="0"/>
          <w:marRight w:val="0"/>
          <w:marTop w:val="0"/>
          <w:marBottom w:val="0"/>
          <w:divBdr>
            <w:top w:val="none" w:sz="0" w:space="0" w:color="auto"/>
            <w:left w:val="none" w:sz="0" w:space="0" w:color="auto"/>
            <w:bottom w:val="none" w:sz="0" w:space="0" w:color="auto"/>
            <w:right w:val="none" w:sz="0" w:space="0" w:color="auto"/>
          </w:divBdr>
        </w:div>
        <w:div w:id="1981422426">
          <w:marLeft w:val="0"/>
          <w:marRight w:val="0"/>
          <w:marTop w:val="0"/>
          <w:marBottom w:val="0"/>
          <w:divBdr>
            <w:top w:val="none" w:sz="0" w:space="0" w:color="auto"/>
            <w:left w:val="none" w:sz="0" w:space="0" w:color="auto"/>
            <w:bottom w:val="none" w:sz="0" w:space="0" w:color="auto"/>
            <w:right w:val="none" w:sz="0" w:space="0" w:color="auto"/>
          </w:divBdr>
        </w:div>
      </w:divsChild>
    </w:div>
    <w:div w:id="1981422418">
      <w:marLeft w:val="0"/>
      <w:marRight w:val="0"/>
      <w:marTop w:val="0"/>
      <w:marBottom w:val="0"/>
      <w:divBdr>
        <w:top w:val="none" w:sz="0" w:space="0" w:color="auto"/>
        <w:left w:val="none" w:sz="0" w:space="0" w:color="auto"/>
        <w:bottom w:val="none" w:sz="0" w:space="0" w:color="auto"/>
        <w:right w:val="none" w:sz="0" w:space="0" w:color="auto"/>
      </w:divBdr>
      <w:divsChild>
        <w:div w:id="1981422399">
          <w:marLeft w:val="0"/>
          <w:marRight w:val="0"/>
          <w:marTop w:val="0"/>
          <w:marBottom w:val="0"/>
          <w:divBdr>
            <w:top w:val="none" w:sz="0" w:space="0" w:color="auto"/>
            <w:left w:val="none" w:sz="0" w:space="0" w:color="auto"/>
            <w:bottom w:val="none" w:sz="0" w:space="0" w:color="auto"/>
            <w:right w:val="none" w:sz="0" w:space="0" w:color="auto"/>
          </w:divBdr>
          <w:divsChild>
            <w:div w:id="1981422409">
              <w:marLeft w:val="0"/>
              <w:marRight w:val="0"/>
              <w:marTop w:val="0"/>
              <w:marBottom w:val="0"/>
              <w:divBdr>
                <w:top w:val="none" w:sz="0" w:space="0" w:color="auto"/>
                <w:left w:val="none" w:sz="0" w:space="0" w:color="auto"/>
                <w:bottom w:val="none" w:sz="0" w:space="0" w:color="auto"/>
                <w:right w:val="none" w:sz="0" w:space="0" w:color="auto"/>
              </w:divBdr>
            </w:div>
            <w:div w:id="1981422443">
              <w:marLeft w:val="0"/>
              <w:marRight w:val="0"/>
              <w:marTop w:val="0"/>
              <w:marBottom w:val="0"/>
              <w:divBdr>
                <w:top w:val="none" w:sz="0" w:space="0" w:color="auto"/>
                <w:left w:val="none" w:sz="0" w:space="0" w:color="auto"/>
                <w:bottom w:val="none" w:sz="0" w:space="0" w:color="auto"/>
                <w:right w:val="none" w:sz="0" w:space="0" w:color="auto"/>
              </w:divBdr>
            </w:div>
            <w:div w:id="1981422458">
              <w:marLeft w:val="0"/>
              <w:marRight w:val="0"/>
              <w:marTop w:val="0"/>
              <w:marBottom w:val="0"/>
              <w:divBdr>
                <w:top w:val="none" w:sz="0" w:space="0" w:color="auto"/>
                <w:left w:val="none" w:sz="0" w:space="0" w:color="auto"/>
                <w:bottom w:val="none" w:sz="0" w:space="0" w:color="auto"/>
                <w:right w:val="none" w:sz="0" w:space="0" w:color="auto"/>
              </w:divBdr>
            </w:div>
          </w:divsChild>
        </w:div>
        <w:div w:id="1981422401">
          <w:marLeft w:val="0"/>
          <w:marRight w:val="0"/>
          <w:marTop w:val="0"/>
          <w:marBottom w:val="0"/>
          <w:divBdr>
            <w:top w:val="none" w:sz="0" w:space="0" w:color="auto"/>
            <w:left w:val="none" w:sz="0" w:space="0" w:color="auto"/>
            <w:bottom w:val="none" w:sz="0" w:space="0" w:color="auto"/>
            <w:right w:val="none" w:sz="0" w:space="0" w:color="auto"/>
          </w:divBdr>
          <w:divsChild>
            <w:div w:id="19814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2419">
      <w:marLeft w:val="0"/>
      <w:marRight w:val="0"/>
      <w:marTop w:val="0"/>
      <w:marBottom w:val="0"/>
      <w:divBdr>
        <w:top w:val="none" w:sz="0" w:space="0" w:color="auto"/>
        <w:left w:val="none" w:sz="0" w:space="0" w:color="auto"/>
        <w:bottom w:val="none" w:sz="0" w:space="0" w:color="auto"/>
        <w:right w:val="none" w:sz="0" w:space="0" w:color="auto"/>
      </w:divBdr>
    </w:div>
    <w:div w:id="1981422424">
      <w:marLeft w:val="0"/>
      <w:marRight w:val="0"/>
      <w:marTop w:val="0"/>
      <w:marBottom w:val="0"/>
      <w:divBdr>
        <w:top w:val="none" w:sz="0" w:space="0" w:color="auto"/>
        <w:left w:val="none" w:sz="0" w:space="0" w:color="auto"/>
        <w:bottom w:val="none" w:sz="0" w:space="0" w:color="auto"/>
        <w:right w:val="none" w:sz="0" w:space="0" w:color="auto"/>
      </w:divBdr>
    </w:div>
    <w:div w:id="1981422427">
      <w:marLeft w:val="0"/>
      <w:marRight w:val="0"/>
      <w:marTop w:val="0"/>
      <w:marBottom w:val="0"/>
      <w:divBdr>
        <w:top w:val="none" w:sz="0" w:space="0" w:color="auto"/>
        <w:left w:val="none" w:sz="0" w:space="0" w:color="auto"/>
        <w:bottom w:val="none" w:sz="0" w:space="0" w:color="auto"/>
        <w:right w:val="none" w:sz="0" w:space="0" w:color="auto"/>
      </w:divBdr>
      <w:divsChild>
        <w:div w:id="1981422403">
          <w:marLeft w:val="0"/>
          <w:marRight w:val="0"/>
          <w:marTop w:val="0"/>
          <w:marBottom w:val="0"/>
          <w:divBdr>
            <w:top w:val="none" w:sz="0" w:space="0" w:color="auto"/>
            <w:left w:val="none" w:sz="0" w:space="0" w:color="auto"/>
            <w:bottom w:val="none" w:sz="0" w:space="0" w:color="auto"/>
            <w:right w:val="none" w:sz="0" w:space="0" w:color="auto"/>
          </w:divBdr>
        </w:div>
        <w:div w:id="1981422404">
          <w:marLeft w:val="0"/>
          <w:marRight w:val="0"/>
          <w:marTop w:val="0"/>
          <w:marBottom w:val="0"/>
          <w:divBdr>
            <w:top w:val="none" w:sz="0" w:space="0" w:color="auto"/>
            <w:left w:val="none" w:sz="0" w:space="0" w:color="auto"/>
            <w:bottom w:val="none" w:sz="0" w:space="0" w:color="auto"/>
            <w:right w:val="none" w:sz="0" w:space="0" w:color="auto"/>
          </w:divBdr>
          <w:divsChild>
            <w:div w:id="1981422417">
              <w:marLeft w:val="0"/>
              <w:marRight w:val="0"/>
              <w:marTop w:val="0"/>
              <w:marBottom w:val="0"/>
              <w:divBdr>
                <w:top w:val="none" w:sz="0" w:space="0" w:color="auto"/>
                <w:left w:val="none" w:sz="0" w:space="0" w:color="auto"/>
                <w:bottom w:val="none" w:sz="0" w:space="0" w:color="auto"/>
                <w:right w:val="none" w:sz="0" w:space="0" w:color="auto"/>
              </w:divBdr>
            </w:div>
            <w:div w:id="1981422430">
              <w:marLeft w:val="0"/>
              <w:marRight w:val="0"/>
              <w:marTop w:val="0"/>
              <w:marBottom w:val="0"/>
              <w:divBdr>
                <w:top w:val="none" w:sz="0" w:space="0" w:color="auto"/>
                <w:left w:val="none" w:sz="0" w:space="0" w:color="auto"/>
                <w:bottom w:val="none" w:sz="0" w:space="0" w:color="auto"/>
                <w:right w:val="none" w:sz="0" w:space="0" w:color="auto"/>
              </w:divBdr>
            </w:div>
            <w:div w:id="1981422436">
              <w:marLeft w:val="0"/>
              <w:marRight w:val="0"/>
              <w:marTop w:val="0"/>
              <w:marBottom w:val="0"/>
              <w:divBdr>
                <w:top w:val="none" w:sz="0" w:space="0" w:color="auto"/>
                <w:left w:val="none" w:sz="0" w:space="0" w:color="auto"/>
                <w:bottom w:val="none" w:sz="0" w:space="0" w:color="auto"/>
                <w:right w:val="none" w:sz="0" w:space="0" w:color="auto"/>
              </w:divBdr>
            </w:div>
            <w:div w:id="1981422445">
              <w:marLeft w:val="0"/>
              <w:marRight w:val="0"/>
              <w:marTop w:val="0"/>
              <w:marBottom w:val="0"/>
              <w:divBdr>
                <w:top w:val="none" w:sz="0" w:space="0" w:color="auto"/>
                <w:left w:val="none" w:sz="0" w:space="0" w:color="auto"/>
                <w:bottom w:val="none" w:sz="0" w:space="0" w:color="auto"/>
                <w:right w:val="none" w:sz="0" w:space="0" w:color="auto"/>
              </w:divBdr>
            </w:div>
            <w:div w:id="1981422450">
              <w:marLeft w:val="0"/>
              <w:marRight w:val="0"/>
              <w:marTop w:val="0"/>
              <w:marBottom w:val="0"/>
              <w:divBdr>
                <w:top w:val="none" w:sz="0" w:space="0" w:color="auto"/>
                <w:left w:val="none" w:sz="0" w:space="0" w:color="auto"/>
                <w:bottom w:val="none" w:sz="0" w:space="0" w:color="auto"/>
                <w:right w:val="none" w:sz="0" w:space="0" w:color="auto"/>
              </w:divBdr>
            </w:div>
          </w:divsChild>
        </w:div>
        <w:div w:id="1981422444">
          <w:marLeft w:val="0"/>
          <w:marRight w:val="0"/>
          <w:marTop w:val="0"/>
          <w:marBottom w:val="0"/>
          <w:divBdr>
            <w:top w:val="none" w:sz="0" w:space="0" w:color="auto"/>
            <w:left w:val="none" w:sz="0" w:space="0" w:color="auto"/>
            <w:bottom w:val="none" w:sz="0" w:space="0" w:color="auto"/>
            <w:right w:val="none" w:sz="0" w:space="0" w:color="auto"/>
          </w:divBdr>
          <w:divsChild>
            <w:div w:id="1981422400">
              <w:marLeft w:val="0"/>
              <w:marRight w:val="0"/>
              <w:marTop w:val="0"/>
              <w:marBottom w:val="0"/>
              <w:divBdr>
                <w:top w:val="none" w:sz="0" w:space="0" w:color="auto"/>
                <w:left w:val="none" w:sz="0" w:space="0" w:color="auto"/>
                <w:bottom w:val="none" w:sz="0" w:space="0" w:color="auto"/>
                <w:right w:val="none" w:sz="0" w:space="0" w:color="auto"/>
              </w:divBdr>
            </w:div>
            <w:div w:id="1981422422">
              <w:marLeft w:val="0"/>
              <w:marRight w:val="0"/>
              <w:marTop w:val="0"/>
              <w:marBottom w:val="0"/>
              <w:divBdr>
                <w:top w:val="none" w:sz="0" w:space="0" w:color="auto"/>
                <w:left w:val="none" w:sz="0" w:space="0" w:color="auto"/>
                <w:bottom w:val="none" w:sz="0" w:space="0" w:color="auto"/>
                <w:right w:val="none" w:sz="0" w:space="0" w:color="auto"/>
              </w:divBdr>
            </w:div>
            <w:div w:id="1981422434">
              <w:marLeft w:val="0"/>
              <w:marRight w:val="0"/>
              <w:marTop w:val="0"/>
              <w:marBottom w:val="0"/>
              <w:divBdr>
                <w:top w:val="none" w:sz="0" w:space="0" w:color="auto"/>
                <w:left w:val="none" w:sz="0" w:space="0" w:color="auto"/>
                <w:bottom w:val="none" w:sz="0" w:space="0" w:color="auto"/>
                <w:right w:val="none" w:sz="0" w:space="0" w:color="auto"/>
              </w:divBdr>
            </w:div>
            <w:div w:id="1981422446">
              <w:marLeft w:val="0"/>
              <w:marRight w:val="0"/>
              <w:marTop w:val="0"/>
              <w:marBottom w:val="0"/>
              <w:divBdr>
                <w:top w:val="none" w:sz="0" w:space="0" w:color="auto"/>
                <w:left w:val="none" w:sz="0" w:space="0" w:color="auto"/>
                <w:bottom w:val="none" w:sz="0" w:space="0" w:color="auto"/>
                <w:right w:val="none" w:sz="0" w:space="0" w:color="auto"/>
              </w:divBdr>
            </w:div>
            <w:div w:id="19814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2429">
      <w:marLeft w:val="0"/>
      <w:marRight w:val="0"/>
      <w:marTop w:val="0"/>
      <w:marBottom w:val="0"/>
      <w:divBdr>
        <w:top w:val="none" w:sz="0" w:space="0" w:color="auto"/>
        <w:left w:val="none" w:sz="0" w:space="0" w:color="auto"/>
        <w:bottom w:val="none" w:sz="0" w:space="0" w:color="auto"/>
        <w:right w:val="none" w:sz="0" w:space="0" w:color="auto"/>
      </w:divBdr>
    </w:div>
    <w:div w:id="1981422442">
      <w:marLeft w:val="0"/>
      <w:marRight w:val="0"/>
      <w:marTop w:val="0"/>
      <w:marBottom w:val="0"/>
      <w:divBdr>
        <w:top w:val="none" w:sz="0" w:space="0" w:color="auto"/>
        <w:left w:val="none" w:sz="0" w:space="0" w:color="auto"/>
        <w:bottom w:val="none" w:sz="0" w:space="0" w:color="auto"/>
        <w:right w:val="none" w:sz="0" w:space="0" w:color="auto"/>
      </w:divBdr>
      <w:divsChild>
        <w:div w:id="1981422405">
          <w:marLeft w:val="0"/>
          <w:marRight w:val="0"/>
          <w:marTop w:val="0"/>
          <w:marBottom w:val="0"/>
          <w:divBdr>
            <w:top w:val="none" w:sz="0" w:space="0" w:color="auto"/>
            <w:left w:val="none" w:sz="0" w:space="0" w:color="auto"/>
            <w:bottom w:val="none" w:sz="0" w:space="0" w:color="auto"/>
            <w:right w:val="none" w:sz="0" w:space="0" w:color="auto"/>
          </w:divBdr>
          <w:divsChild>
            <w:div w:id="1981422410">
              <w:marLeft w:val="0"/>
              <w:marRight w:val="0"/>
              <w:marTop w:val="0"/>
              <w:marBottom w:val="0"/>
              <w:divBdr>
                <w:top w:val="none" w:sz="0" w:space="0" w:color="auto"/>
                <w:left w:val="none" w:sz="0" w:space="0" w:color="auto"/>
                <w:bottom w:val="none" w:sz="0" w:space="0" w:color="auto"/>
                <w:right w:val="none" w:sz="0" w:space="0" w:color="auto"/>
              </w:divBdr>
            </w:div>
            <w:div w:id="1981422413">
              <w:marLeft w:val="0"/>
              <w:marRight w:val="0"/>
              <w:marTop w:val="0"/>
              <w:marBottom w:val="0"/>
              <w:divBdr>
                <w:top w:val="none" w:sz="0" w:space="0" w:color="auto"/>
                <w:left w:val="none" w:sz="0" w:space="0" w:color="auto"/>
                <w:bottom w:val="none" w:sz="0" w:space="0" w:color="auto"/>
                <w:right w:val="none" w:sz="0" w:space="0" w:color="auto"/>
              </w:divBdr>
            </w:div>
            <w:div w:id="1981422425">
              <w:marLeft w:val="0"/>
              <w:marRight w:val="0"/>
              <w:marTop w:val="0"/>
              <w:marBottom w:val="0"/>
              <w:divBdr>
                <w:top w:val="none" w:sz="0" w:space="0" w:color="auto"/>
                <w:left w:val="none" w:sz="0" w:space="0" w:color="auto"/>
                <w:bottom w:val="none" w:sz="0" w:space="0" w:color="auto"/>
                <w:right w:val="none" w:sz="0" w:space="0" w:color="auto"/>
              </w:divBdr>
            </w:div>
            <w:div w:id="1981422448">
              <w:marLeft w:val="0"/>
              <w:marRight w:val="0"/>
              <w:marTop w:val="0"/>
              <w:marBottom w:val="0"/>
              <w:divBdr>
                <w:top w:val="none" w:sz="0" w:space="0" w:color="auto"/>
                <w:left w:val="none" w:sz="0" w:space="0" w:color="auto"/>
                <w:bottom w:val="none" w:sz="0" w:space="0" w:color="auto"/>
                <w:right w:val="none" w:sz="0" w:space="0" w:color="auto"/>
              </w:divBdr>
            </w:div>
            <w:div w:id="1981422453">
              <w:marLeft w:val="0"/>
              <w:marRight w:val="0"/>
              <w:marTop w:val="0"/>
              <w:marBottom w:val="0"/>
              <w:divBdr>
                <w:top w:val="none" w:sz="0" w:space="0" w:color="auto"/>
                <w:left w:val="none" w:sz="0" w:space="0" w:color="auto"/>
                <w:bottom w:val="none" w:sz="0" w:space="0" w:color="auto"/>
                <w:right w:val="none" w:sz="0" w:space="0" w:color="auto"/>
              </w:divBdr>
            </w:div>
          </w:divsChild>
        </w:div>
        <w:div w:id="1981422421">
          <w:marLeft w:val="0"/>
          <w:marRight w:val="0"/>
          <w:marTop w:val="0"/>
          <w:marBottom w:val="0"/>
          <w:divBdr>
            <w:top w:val="none" w:sz="0" w:space="0" w:color="auto"/>
            <w:left w:val="none" w:sz="0" w:space="0" w:color="auto"/>
            <w:bottom w:val="none" w:sz="0" w:space="0" w:color="auto"/>
            <w:right w:val="none" w:sz="0" w:space="0" w:color="auto"/>
          </w:divBdr>
          <w:divsChild>
            <w:div w:id="1981422397">
              <w:marLeft w:val="0"/>
              <w:marRight w:val="0"/>
              <w:marTop w:val="0"/>
              <w:marBottom w:val="0"/>
              <w:divBdr>
                <w:top w:val="none" w:sz="0" w:space="0" w:color="auto"/>
                <w:left w:val="none" w:sz="0" w:space="0" w:color="auto"/>
                <w:bottom w:val="none" w:sz="0" w:space="0" w:color="auto"/>
                <w:right w:val="none" w:sz="0" w:space="0" w:color="auto"/>
              </w:divBdr>
            </w:div>
            <w:div w:id="1981422412">
              <w:marLeft w:val="0"/>
              <w:marRight w:val="0"/>
              <w:marTop w:val="0"/>
              <w:marBottom w:val="0"/>
              <w:divBdr>
                <w:top w:val="none" w:sz="0" w:space="0" w:color="auto"/>
                <w:left w:val="none" w:sz="0" w:space="0" w:color="auto"/>
                <w:bottom w:val="none" w:sz="0" w:space="0" w:color="auto"/>
                <w:right w:val="none" w:sz="0" w:space="0" w:color="auto"/>
              </w:divBdr>
            </w:div>
            <w:div w:id="1981422438">
              <w:marLeft w:val="0"/>
              <w:marRight w:val="0"/>
              <w:marTop w:val="0"/>
              <w:marBottom w:val="0"/>
              <w:divBdr>
                <w:top w:val="none" w:sz="0" w:space="0" w:color="auto"/>
                <w:left w:val="none" w:sz="0" w:space="0" w:color="auto"/>
                <w:bottom w:val="none" w:sz="0" w:space="0" w:color="auto"/>
                <w:right w:val="none" w:sz="0" w:space="0" w:color="auto"/>
              </w:divBdr>
            </w:div>
            <w:div w:id="1981422455">
              <w:marLeft w:val="0"/>
              <w:marRight w:val="0"/>
              <w:marTop w:val="0"/>
              <w:marBottom w:val="0"/>
              <w:divBdr>
                <w:top w:val="none" w:sz="0" w:space="0" w:color="auto"/>
                <w:left w:val="none" w:sz="0" w:space="0" w:color="auto"/>
                <w:bottom w:val="none" w:sz="0" w:space="0" w:color="auto"/>
                <w:right w:val="none" w:sz="0" w:space="0" w:color="auto"/>
              </w:divBdr>
            </w:div>
            <w:div w:id="1981422456">
              <w:marLeft w:val="0"/>
              <w:marRight w:val="0"/>
              <w:marTop w:val="0"/>
              <w:marBottom w:val="0"/>
              <w:divBdr>
                <w:top w:val="none" w:sz="0" w:space="0" w:color="auto"/>
                <w:left w:val="none" w:sz="0" w:space="0" w:color="auto"/>
                <w:bottom w:val="none" w:sz="0" w:space="0" w:color="auto"/>
                <w:right w:val="none" w:sz="0" w:space="0" w:color="auto"/>
              </w:divBdr>
            </w:div>
          </w:divsChild>
        </w:div>
        <w:div w:id="1981422433">
          <w:marLeft w:val="0"/>
          <w:marRight w:val="0"/>
          <w:marTop w:val="0"/>
          <w:marBottom w:val="0"/>
          <w:divBdr>
            <w:top w:val="none" w:sz="0" w:space="0" w:color="auto"/>
            <w:left w:val="none" w:sz="0" w:space="0" w:color="auto"/>
            <w:bottom w:val="none" w:sz="0" w:space="0" w:color="auto"/>
            <w:right w:val="none" w:sz="0" w:space="0" w:color="auto"/>
          </w:divBdr>
          <w:divsChild>
            <w:div w:id="1981422407">
              <w:marLeft w:val="0"/>
              <w:marRight w:val="0"/>
              <w:marTop w:val="0"/>
              <w:marBottom w:val="0"/>
              <w:divBdr>
                <w:top w:val="none" w:sz="0" w:space="0" w:color="auto"/>
                <w:left w:val="none" w:sz="0" w:space="0" w:color="auto"/>
                <w:bottom w:val="none" w:sz="0" w:space="0" w:color="auto"/>
                <w:right w:val="none" w:sz="0" w:space="0" w:color="auto"/>
              </w:divBdr>
            </w:div>
            <w:div w:id="1981422411">
              <w:marLeft w:val="0"/>
              <w:marRight w:val="0"/>
              <w:marTop w:val="0"/>
              <w:marBottom w:val="0"/>
              <w:divBdr>
                <w:top w:val="none" w:sz="0" w:space="0" w:color="auto"/>
                <w:left w:val="none" w:sz="0" w:space="0" w:color="auto"/>
                <w:bottom w:val="none" w:sz="0" w:space="0" w:color="auto"/>
                <w:right w:val="none" w:sz="0" w:space="0" w:color="auto"/>
              </w:divBdr>
            </w:div>
            <w:div w:id="1981422431">
              <w:marLeft w:val="0"/>
              <w:marRight w:val="0"/>
              <w:marTop w:val="0"/>
              <w:marBottom w:val="0"/>
              <w:divBdr>
                <w:top w:val="none" w:sz="0" w:space="0" w:color="auto"/>
                <w:left w:val="none" w:sz="0" w:space="0" w:color="auto"/>
                <w:bottom w:val="none" w:sz="0" w:space="0" w:color="auto"/>
                <w:right w:val="none" w:sz="0" w:space="0" w:color="auto"/>
              </w:divBdr>
            </w:div>
            <w:div w:id="1981422437">
              <w:marLeft w:val="0"/>
              <w:marRight w:val="0"/>
              <w:marTop w:val="0"/>
              <w:marBottom w:val="0"/>
              <w:divBdr>
                <w:top w:val="none" w:sz="0" w:space="0" w:color="auto"/>
                <w:left w:val="none" w:sz="0" w:space="0" w:color="auto"/>
                <w:bottom w:val="none" w:sz="0" w:space="0" w:color="auto"/>
                <w:right w:val="none" w:sz="0" w:space="0" w:color="auto"/>
              </w:divBdr>
            </w:div>
            <w:div w:id="1981422447">
              <w:marLeft w:val="0"/>
              <w:marRight w:val="0"/>
              <w:marTop w:val="0"/>
              <w:marBottom w:val="0"/>
              <w:divBdr>
                <w:top w:val="none" w:sz="0" w:space="0" w:color="auto"/>
                <w:left w:val="none" w:sz="0" w:space="0" w:color="auto"/>
                <w:bottom w:val="none" w:sz="0" w:space="0" w:color="auto"/>
                <w:right w:val="none" w:sz="0" w:space="0" w:color="auto"/>
              </w:divBdr>
            </w:div>
          </w:divsChild>
        </w:div>
        <w:div w:id="1981422454">
          <w:marLeft w:val="0"/>
          <w:marRight w:val="0"/>
          <w:marTop w:val="0"/>
          <w:marBottom w:val="0"/>
          <w:divBdr>
            <w:top w:val="none" w:sz="0" w:space="0" w:color="auto"/>
            <w:left w:val="none" w:sz="0" w:space="0" w:color="auto"/>
            <w:bottom w:val="none" w:sz="0" w:space="0" w:color="auto"/>
            <w:right w:val="none" w:sz="0" w:space="0" w:color="auto"/>
          </w:divBdr>
          <w:divsChild>
            <w:div w:id="1981422414">
              <w:marLeft w:val="0"/>
              <w:marRight w:val="0"/>
              <w:marTop w:val="0"/>
              <w:marBottom w:val="0"/>
              <w:divBdr>
                <w:top w:val="none" w:sz="0" w:space="0" w:color="auto"/>
                <w:left w:val="none" w:sz="0" w:space="0" w:color="auto"/>
                <w:bottom w:val="none" w:sz="0" w:space="0" w:color="auto"/>
                <w:right w:val="none" w:sz="0" w:space="0" w:color="auto"/>
              </w:divBdr>
            </w:div>
            <w:div w:id="19814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2451">
      <w:marLeft w:val="0"/>
      <w:marRight w:val="0"/>
      <w:marTop w:val="0"/>
      <w:marBottom w:val="0"/>
      <w:divBdr>
        <w:top w:val="none" w:sz="0" w:space="0" w:color="auto"/>
        <w:left w:val="none" w:sz="0" w:space="0" w:color="auto"/>
        <w:bottom w:val="none" w:sz="0" w:space="0" w:color="auto"/>
        <w:right w:val="none" w:sz="0" w:space="0" w:color="auto"/>
      </w:divBdr>
    </w:div>
    <w:div w:id="1981422452">
      <w:marLeft w:val="0"/>
      <w:marRight w:val="0"/>
      <w:marTop w:val="0"/>
      <w:marBottom w:val="0"/>
      <w:divBdr>
        <w:top w:val="none" w:sz="0" w:space="0" w:color="auto"/>
        <w:left w:val="none" w:sz="0" w:space="0" w:color="auto"/>
        <w:bottom w:val="none" w:sz="0" w:space="0" w:color="auto"/>
        <w:right w:val="none" w:sz="0" w:space="0" w:color="auto"/>
      </w:divBdr>
      <w:divsChild>
        <w:div w:id="1981422398">
          <w:marLeft w:val="0"/>
          <w:marRight w:val="0"/>
          <w:marTop w:val="0"/>
          <w:marBottom w:val="0"/>
          <w:divBdr>
            <w:top w:val="none" w:sz="0" w:space="0" w:color="auto"/>
            <w:left w:val="none" w:sz="0" w:space="0" w:color="auto"/>
            <w:bottom w:val="none" w:sz="0" w:space="0" w:color="auto"/>
            <w:right w:val="none" w:sz="0" w:space="0" w:color="auto"/>
          </w:divBdr>
        </w:div>
        <w:div w:id="1981422408">
          <w:marLeft w:val="0"/>
          <w:marRight w:val="0"/>
          <w:marTop w:val="0"/>
          <w:marBottom w:val="0"/>
          <w:divBdr>
            <w:top w:val="none" w:sz="0" w:space="0" w:color="auto"/>
            <w:left w:val="none" w:sz="0" w:space="0" w:color="auto"/>
            <w:bottom w:val="none" w:sz="0" w:space="0" w:color="auto"/>
            <w:right w:val="none" w:sz="0" w:space="0" w:color="auto"/>
          </w:divBdr>
        </w:div>
        <w:div w:id="1981422415">
          <w:marLeft w:val="0"/>
          <w:marRight w:val="0"/>
          <w:marTop w:val="0"/>
          <w:marBottom w:val="0"/>
          <w:divBdr>
            <w:top w:val="none" w:sz="0" w:space="0" w:color="auto"/>
            <w:left w:val="none" w:sz="0" w:space="0" w:color="auto"/>
            <w:bottom w:val="none" w:sz="0" w:space="0" w:color="auto"/>
            <w:right w:val="none" w:sz="0" w:space="0" w:color="auto"/>
          </w:divBdr>
        </w:div>
        <w:div w:id="1981422416">
          <w:marLeft w:val="0"/>
          <w:marRight w:val="0"/>
          <w:marTop w:val="0"/>
          <w:marBottom w:val="0"/>
          <w:divBdr>
            <w:top w:val="none" w:sz="0" w:space="0" w:color="auto"/>
            <w:left w:val="none" w:sz="0" w:space="0" w:color="auto"/>
            <w:bottom w:val="none" w:sz="0" w:space="0" w:color="auto"/>
            <w:right w:val="none" w:sz="0" w:space="0" w:color="auto"/>
          </w:divBdr>
        </w:div>
        <w:div w:id="1981422423">
          <w:marLeft w:val="0"/>
          <w:marRight w:val="0"/>
          <w:marTop w:val="0"/>
          <w:marBottom w:val="0"/>
          <w:divBdr>
            <w:top w:val="none" w:sz="0" w:space="0" w:color="auto"/>
            <w:left w:val="none" w:sz="0" w:space="0" w:color="auto"/>
            <w:bottom w:val="none" w:sz="0" w:space="0" w:color="auto"/>
            <w:right w:val="none" w:sz="0" w:space="0" w:color="auto"/>
          </w:divBdr>
        </w:div>
        <w:div w:id="1981422428">
          <w:marLeft w:val="0"/>
          <w:marRight w:val="0"/>
          <w:marTop w:val="0"/>
          <w:marBottom w:val="0"/>
          <w:divBdr>
            <w:top w:val="none" w:sz="0" w:space="0" w:color="auto"/>
            <w:left w:val="none" w:sz="0" w:space="0" w:color="auto"/>
            <w:bottom w:val="none" w:sz="0" w:space="0" w:color="auto"/>
            <w:right w:val="none" w:sz="0" w:space="0" w:color="auto"/>
          </w:divBdr>
        </w:div>
        <w:div w:id="1981422432">
          <w:marLeft w:val="0"/>
          <w:marRight w:val="0"/>
          <w:marTop w:val="0"/>
          <w:marBottom w:val="0"/>
          <w:divBdr>
            <w:top w:val="none" w:sz="0" w:space="0" w:color="auto"/>
            <w:left w:val="none" w:sz="0" w:space="0" w:color="auto"/>
            <w:bottom w:val="none" w:sz="0" w:space="0" w:color="auto"/>
            <w:right w:val="none" w:sz="0" w:space="0" w:color="auto"/>
          </w:divBdr>
        </w:div>
        <w:div w:id="1981422435">
          <w:marLeft w:val="0"/>
          <w:marRight w:val="0"/>
          <w:marTop w:val="0"/>
          <w:marBottom w:val="0"/>
          <w:divBdr>
            <w:top w:val="none" w:sz="0" w:space="0" w:color="auto"/>
            <w:left w:val="none" w:sz="0" w:space="0" w:color="auto"/>
            <w:bottom w:val="none" w:sz="0" w:space="0" w:color="auto"/>
            <w:right w:val="none" w:sz="0" w:space="0" w:color="auto"/>
          </w:divBdr>
        </w:div>
        <w:div w:id="1981422439">
          <w:marLeft w:val="0"/>
          <w:marRight w:val="0"/>
          <w:marTop w:val="0"/>
          <w:marBottom w:val="0"/>
          <w:divBdr>
            <w:top w:val="none" w:sz="0" w:space="0" w:color="auto"/>
            <w:left w:val="none" w:sz="0" w:space="0" w:color="auto"/>
            <w:bottom w:val="none" w:sz="0" w:space="0" w:color="auto"/>
            <w:right w:val="none" w:sz="0" w:space="0" w:color="auto"/>
          </w:divBdr>
        </w:div>
        <w:div w:id="1981422441">
          <w:marLeft w:val="0"/>
          <w:marRight w:val="0"/>
          <w:marTop w:val="0"/>
          <w:marBottom w:val="0"/>
          <w:divBdr>
            <w:top w:val="none" w:sz="0" w:space="0" w:color="auto"/>
            <w:left w:val="none" w:sz="0" w:space="0" w:color="auto"/>
            <w:bottom w:val="none" w:sz="0" w:space="0" w:color="auto"/>
            <w:right w:val="none" w:sz="0" w:space="0" w:color="auto"/>
          </w:divBdr>
        </w:div>
        <w:div w:id="198142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17CACC4FE58226B88A9FBB4AE713F4E08F841A7115B1844C22AB01052C0B68D0BF0919CB1FD9B2A2C5E4s378L" TargetMode="External"/><Relationship Id="rId3" Type="http://schemas.openxmlformats.org/officeDocument/2006/relationships/settings" Target="settings.xml"/><Relationship Id="rId7"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C856D0F3AE987076DA2D8D4FEC963AE3E39DECA3E83EF0E19411C5C201F83B353C4D7E005AD61EFB62E18F74A9ACB07BF613B0626K0L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12</Pages>
  <Words>4710</Words>
  <Characters>26849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«ПрофитУС»</dc:title>
  <dc:subject/>
  <dc:creator>LegkovaES</dc:creator>
  <cp:keywords/>
  <dc:description/>
  <cp:lastModifiedBy>comp</cp:lastModifiedBy>
  <cp:revision>3</cp:revision>
  <cp:lastPrinted>2025-03-04T09:11:00Z</cp:lastPrinted>
  <dcterms:created xsi:type="dcterms:W3CDTF">2025-03-04T09:51:00Z</dcterms:created>
  <dcterms:modified xsi:type="dcterms:W3CDTF">2025-03-04T09:55:00Z</dcterms:modified>
</cp:coreProperties>
</file>